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221FD" w14:textId="0C90CA23" w:rsidR="00D3630F" w:rsidRDefault="00675B59">
      <w:pPr>
        <w:pStyle w:val="NoSpacing"/>
        <w:rPr>
          <w:color w:val="595959" w:themeColor="text1" w:themeTint="A6"/>
          <w:sz w:val="24"/>
        </w:rPr>
      </w:pPr>
      <w:bookmarkStart w:id="0" w:name="_Toc321147011"/>
      <w:bookmarkStart w:id="1" w:name="_Toc318189312"/>
      <w:bookmarkStart w:id="2" w:name="_Toc318188327"/>
      <w:bookmarkStart w:id="3" w:name="_Toc318188227"/>
      <w:bookmarkStart w:id="4" w:name="_Toc321147149"/>
      <w:r>
        <w:rPr>
          <w:noProof/>
          <w:lang w:eastAsia="en-US"/>
        </w:rPr>
        <mc:AlternateContent>
          <mc:Choice Requires="wps">
            <w:drawing>
              <wp:anchor distT="0" distB="0" distL="114300" distR="114300" simplePos="0" relativeHeight="251661312" behindDoc="0" locked="0" layoutInCell="1" allowOverlap="0" wp14:anchorId="25528385" wp14:editId="0501F7AB">
                <wp:simplePos x="0" y="0"/>
                <wp:positionH relativeFrom="margin">
                  <wp:posOffset>198120</wp:posOffset>
                </wp:positionH>
                <wp:positionV relativeFrom="margin">
                  <wp:posOffset>170748</wp:posOffset>
                </wp:positionV>
                <wp:extent cx="5646420" cy="1322070"/>
                <wp:effectExtent l="0" t="0" r="11430" b="508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96"/>
                              </w:rPr>
                              <w:alias w:val="Title"/>
                              <w:tag w:val=""/>
                              <w:id w:val="-970593774"/>
                              <w:dataBinding w:prefixMappings="xmlns:ns0='http://purl.org/dc/elements/1.1/' xmlns:ns1='http://schemas.openxmlformats.org/package/2006/metadata/core-properties' " w:xpath="/ns1:coreProperties[1]/ns0:title[1]" w:storeItemID="{6C3C8BC8-F283-45AE-878A-BAB7291924A1}"/>
                              <w:text/>
                            </w:sdtPr>
                            <w:sdtContent>
                              <w:p w14:paraId="74AB28D7" w14:textId="77777777" w:rsidR="00BE4ED1" w:rsidRPr="00675B59" w:rsidRDefault="00BE4ED1" w:rsidP="00205FED">
                                <w:pPr>
                                  <w:pStyle w:val="Title"/>
                                  <w:spacing w:after="240"/>
                                  <w:rPr>
                                    <w:color w:val="FFFFFF" w:themeColor="background1"/>
                                    <w:sz w:val="96"/>
                                  </w:rPr>
                                </w:pPr>
                                <w:r w:rsidRPr="00675B59">
                                  <w:rPr>
                                    <w:color w:val="FFFFFF" w:themeColor="background1"/>
                                    <w:sz w:val="96"/>
                                  </w:rPr>
                                  <w:t>The Utility of the Future Today</w:t>
                                </w:r>
                              </w:p>
                            </w:sdtContent>
                          </w:sdt>
                          <w:p w14:paraId="654AB79D" w14:textId="77777777" w:rsidR="00BE4ED1" w:rsidRPr="00205FED" w:rsidRDefault="00BE4ED1" w:rsidP="004959F2">
                            <w:pPr>
                              <w:pStyle w:val="Subtitle"/>
                              <w:rPr>
                                <w:color w:val="FFFFFF" w:themeColor="background1"/>
                                <w:sz w:val="32"/>
                              </w:rPr>
                            </w:pPr>
                            <w:sdt>
                              <w:sdtPr>
                                <w:rPr>
                                  <w:color w:val="FFFFFF" w:themeColor="background1"/>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Content>
                                <w:r w:rsidRPr="00205FED">
                                  <w:rPr>
                                    <w:color w:val="FFFFFF" w:themeColor="background1"/>
                                    <w:sz w:val="32"/>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25528385" id="_x0000_t202" coordsize="21600,21600" o:spt="202" path="m,l,21600r21600,l21600,xe">
                <v:stroke joinstyle="miter"/>
                <v:path gradientshapeok="t" o:connecttype="rect"/>
              </v:shapetype>
              <v:shape id="Text Box 21" o:spid="_x0000_s1026" type="#_x0000_t202" style="position:absolute;margin-left:15.6pt;margin-top:13.45pt;width:444.6pt;height:104.1pt;z-index:251661312;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" o:allowoverlap="f" filled="f" stroked="f" strokeweight=".5pt">
                <v:path arrowok="t"/>
                <v:textbox style="mso-fit-shape-to-text:t" inset="0,0,0,0">
                  <w:txbxContent>
                    <w:sdt>
                      <w:sdtPr>
                        <w:rPr>
                          <w:color w:val="FFFFFF" w:themeColor="background1"/>
                          <w:sz w:val="96"/>
                        </w:rPr>
                        <w:alias w:val="Title"/>
                        <w:tag w:val=""/>
                        <w:id w:val="-970593774"/>
                        <w:dataBinding w:prefixMappings="xmlns:ns0='http://purl.org/dc/elements/1.1/' xmlns:ns1='http://schemas.openxmlformats.org/package/2006/metadata/core-properties' " w:xpath="/ns1:coreProperties[1]/ns0:title[1]" w:storeItemID="{6C3C8BC8-F283-45AE-878A-BAB7291924A1}"/>
                        <w:text/>
                      </w:sdtPr>
                      <w:sdtContent>
                        <w:p w14:paraId="74AB28D7" w14:textId="77777777" w:rsidR="00BE4ED1" w:rsidRPr="00675B59" w:rsidRDefault="00BE4ED1" w:rsidP="00205FED">
                          <w:pPr>
                            <w:pStyle w:val="Title"/>
                            <w:spacing w:after="240"/>
                            <w:rPr>
                              <w:color w:val="FFFFFF" w:themeColor="background1"/>
                              <w:sz w:val="96"/>
                            </w:rPr>
                          </w:pPr>
                          <w:r w:rsidRPr="00675B59">
                            <w:rPr>
                              <w:color w:val="FFFFFF" w:themeColor="background1"/>
                              <w:sz w:val="96"/>
                            </w:rPr>
                            <w:t>The Utility of the Future Today</w:t>
                          </w:r>
                        </w:p>
                      </w:sdtContent>
                    </w:sdt>
                    <w:p w14:paraId="654AB79D" w14:textId="77777777" w:rsidR="00BE4ED1" w:rsidRPr="00205FED" w:rsidRDefault="00BE4ED1" w:rsidP="004959F2">
                      <w:pPr>
                        <w:pStyle w:val="Subtitle"/>
                        <w:rPr>
                          <w:color w:val="FFFFFF" w:themeColor="background1"/>
                          <w:sz w:val="32"/>
                        </w:rPr>
                      </w:pPr>
                      <w:sdt>
                        <w:sdtPr>
                          <w:rPr>
                            <w:color w:val="FFFFFF" w:themeColor="background1"/>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Content>
                          <w:r w:rsidRPr="00205FED">
                            <w:rPr>
                              <w:color w:val="FFFFFF" w:themeColor="background1"/>
                              <w:sz w:val="32"/>
                            </w:rPr>
                            <w:t>Joint Recognition Program</w:t>
                          </w:r>
                        </w:sdtContent>
                      </w:sdt>
                    </w:p>
                  </w:txbxContent>
                </v:textbox>
                <w10:wrap type="square" anchorx="margin" anchory="margin"/>
              </v:shape>
            </w:pict>
          </mc:Fallback>
        </mc:AlternateContent>
      </w:r>
      <w:r w:rsidR="00205FED">
        <w:rPr>
          <w:noProof/>
          <w:sz w:val="24"/>
          <w:lang w:eastAsia="en-US"/>
        </w:rPr>
        <mc:AlternateContent>
          <mc:Choice Requires="wps">
            <w:drawing>
              <wp:anchor distT="0" distB="0" distL="114300" distR="114300" simplePos="0" relativeHeight="251658237" behindDoc="0" locked="0" layoutInCell="1" allowOverlap="1" wp14:anchorId="45BDAE7F" wp14:editId="5E482702">
                <wp:simplePos x="0" y="0"/>
                <wp:positionH relativeFrom="column">
                  <wp:posOffset>-914400</wp:posOffset>
                </wp:positionH>
                <wp:positionV relativeFrom="paragraph">
                  <wp:posOffset>-717332</wp:posOffset>
                </wp:positionV>
                <wp:extent cx="7772400" cy="4225159"/>
                <wp:effectExtent l="0" t="0" r="0" b="0"/>
                <wp:wrapNone/>
                <wp:docPr id="14" name="Flowchart: Document 14"/>
                <wp:cNvGraphicFramePr/>
                <a:graphic xmlns:a="http://schemas.openxmlformats.org/drawingml/2006/main">
                  <a:graphicData uri="http://schemas.microsoft.com/office/word/2010/wordprocessingShape">
                    <wps:wsp>
                      <wps:cNvSpPr/>
                      <wps:spPr>
                        <a:xfrm>
                          <a:off x="0" y="0"/>
                          <a:ext cx="7772400" cy="4225159"/>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BFAB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 o:spid="_x0000_s1026" type="#_x0000_t114" style="position:absolute;margin-left:-1in;margin-top:-56.5pt;width:612pt;height:332.7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" fillcolor="#00a0b8 [3204]" stroked="f" strokeweight="2pt"/>
            </w:pict>
          </mc:Fallback>
        </mc:AlternateContent>
      </w:r>
    </w:p>
    <w:sdt>
      <w:sdtPr>
        <w:rPr>
          <w:color w:val="595959" w:themeColor="text1" w:themeTint="A6"/>
          <w:sz w:val="24"/>
        </w:rPr>
        <w:id w:val="-1290352585"/>
        <w:docPartObj>
          <w:docPartGallery w:val="Cover Pages"/>
          <w:docPartUnique/>
        </w:docPartObj>
      </w:sdtPr>
      <w:sdtEndPr>
        <w:rPr>
          <w:sz w:val="20"/>
        </w:rPr>
      </w:sdtEndPr>
      <w:sdtContent>
        <w:p w14:paraId="6D4EA89F" w14:textId="2592D20C" w:rsidR="002163EE" w:rsidRDefault="004959F2">
          <w:pPr>
            <w:pStyle w:val="NoSpacing"/>
            <w:rPr>
              <w:sz w:val="24"/>
            </w:rPr>
          </w:pPr>
          <w:r w:rsidRPr="004959F2">
            <w:t xml:space="preserve"> </w:t>
          </w:r>
        </w:p>
        <w:p w14:paraId="7DA7C110" w14:textId="595AA4BC" w:rsidR="00420532" w:rsidRDefault="00420532" w:rsidP="009E6C14">
          <w:pPr>
            <w:jc w:val="both"/>
            <w:rPr>
              <w:color w:val="212121"/>
              <w:sz w:val="22"/>
              <w:szCs w:val="22"/>
              <w:shd w:val="clear" w:color="auto" w:fill="FFFFFF"/>
            </w:rPr>
          </w:pPr>
        </w:p>
        <w:p w14:paraId="27A672D5" w14:textId="79B662C9" w:rsidR="009E06C8" w:rsidRDefault="00F633EB" w:rsidP="009E6C14">
          <w:pPr>
            <w:jc w:val="both"/>
          </w:pPr>
          <w:bookmarkStart w:id="5" w:name="_GoBack"/>
          <w:bookmarkEnd w:id="5"/>
          <w:r w:rsidRPr="00F633EB">
            <w:rPr>
              <w:i/>
              <w:noProof/>
            </w:rPr>
            <mc:AlternateContent>
              <mc:Choice Requires="wps">
                <w:drawing>
                  <wp:anchor distT="45720" distB="45720" distL="114300" distR="114300" simplePos="0" relativeHeight="251683840" behindDoc="0" locked="0" layoutInCell="1" allowOverlap="1" wp14:anchorId="64F8A8F6" wp14:editId="7FE909CE">
                    <wp:simplePos x="0" y="0"/>
                    <wp:positionH relativeFrom="margin">
                      <wp:align>center</wp:align>
                    </wp:positionH>
                    <wp:positionV relativeFrom="paragraph">
                      <wp:posOffset>5276850</wp:posOffset>
                    </wp:positionV>
                    <wp:extent cx="4305300" cy="428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28625"/>
                            </a:xfrm>
                            <a:prstGeom prst="rect">
                              <a:avLst/>
                            </a:prstGeom>
                            <a:noFill/>
                            <a:ln w="9525">
                              <a:noFill/>
                              <a:miter lim="800000"/>
                              <a:headEnd/>
                              <a:tailEnd/>
                            </a:ln>
                          </wps:spPr>
                          <wps:txbx>
                            <w:txbxContent>
                              <w:p w14:paraId="445B32BD" w14:textId="39B1F923" w:rsidR="00F633EB" w:rsidRPr="00F633EB" w:rsidRDefault="00F633EB" w:rsidP="00F633EB">
                                <w:pPr>
                                  <w:jc w:val="center"/>
                                  <w:rPr>
                                    <w:b/>
                                    <w:i/>
                                    <w:sz w:val="24"/>
                                  </w:rPr>
                                </w:pPr>
                                <w:r w:rsidRPr="00F633EB">
                                  <w:rPr>
                                    <w:b/>
                                    <w:sz w:val="24"/>
                                  </w:rPr>
                                  <w:t xml:space="preserve">2016 Final Application Package – </w:t>
                                </w:r>
                                <w:r w:rsidRPr="00F633EB">
                                  <w:rPr>
                                    <w:b/>
                                    <w:i/>
                                    <w:sz w:val="24"/>
                                  </w:rPr>
                                  <w:t>May 4,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8A8F6" id="Text Box 2" o:spid="_x0000_s1027" type="#_x0000_t202" style="position:absolute;left:0;text-align:left;margin-left:0;margin-top:415.5pt;width:339pt;height:33.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" filled="f" stroked="f">
                    <v:textbox>
                      <w:txbxContent>
                        <w:p w14:paraId="445B32BD" w14:textId="39B1F923" w:rsidR="00F633EB" w:rsidRPr="00F633EB" w:rsidRDefault="00F633EB" w:rsidP="00F633EB">
                          <w:pPr>
                            <w:jc w:val="center"/>
                            <w:rPr>
                              <w:b/>
                              <w:i/>
                              <w:sz w:val="24"/>
                            </w:rPr>
                          </w:pPr>
                          <w:r w:rsidRPr="00F633EB">
                            <w:rPr>
                              <w:b/>
                              <w:sz w:val="24"/>
                            </w:rPr>
                            <w:t xml:space="preserve">2016 Final Application Package – </w:t>
                          </w:r>
                          <w:r w:rsidRPr="00F633EB">
                            <w:rPr>
                              <w:b/>
                              <w:i/>
                              <w:sz w:val="24"/>
                            </w:rPr>
                            <w:t>May 4, 2016</w:t>
                          </w:r>
                        </w:p>
                      </w:txbxContent>
                    </v:textbox>
                    <w10:wrap anchorx="margin"/>
                  </v:shape>
                </w:pict>
              </mc:Fallback>
            </mc:AlternateContent>
          </w:r>
          <w:r w:rsidR="00205FED">
            <w:rPr>
              <w:noProof/>
              <w:lang w:eastAsia="en-US"/>
            </w:rPr>
            <mc:AlternateContent>
              <mc:Choice Requires="wps">
                <w:drawing>
                  <wp:anchor distT="45720" distB="45720" distL="114300" distR="114300" simplePos="0" relativeHeight="251675648" behindDoc="0" locked="0" layoutInCell="1" allowOverlap="1" wp14:anchorId="6FA2A112" wp14:editId="42DB4841">
                    <wp:simplePos x="0" y="0"/>
                    <wp:positionH relativeFrom="margin">
                      <wp:posOffset>1981835</wp:posOffset>
                    </wp:positionH>
                    <wp:positionV relativeFrom="paragraph">
                      <wp:posOffset>4137025</wp:posOffset>
                    </wp:positionV>
                    <wp:extent cx="1979930" cy="3556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55600"/>
                            </a:xfrm>
                            <a:prstGeom prst="rect">
                              <a:avLst/>
                            </a:prstGeom>
                            <a:solidFill>
                              <a:srgbClr val="FFFFFF"/>
                            </a:solidFill>
                            <a:ln w="9525">
                              <a:noFill/>
                              <a:miter lim="800000"/>
                              <a:headEnd/>
                              <a:tailEnd/>
                            </a:ln>
                          </wps:spPr>
                          <wps:txbx>
                            <w:txbxContent>
                              <w:p w14:paraId="3302D15C" w14:textId="77777777" w:rsidR="00BE4ED1" w:rsidRPr="00675B59" w:rsidRDefault="00BE4ED1" w:rsidP="00205FED">
                                <w:pPr>
                                  <w:jc w:val="center"/>
                                  <w:rPr>
                                    <w:i/>
                                    <w:color w:val="7F7F7F" w:themeColor="text1" w:themeTint="80"/>
                                    <w:sz w:val="16"/>
                                    <w:szCs w:val="16"/>
                                  </w:rPr>
                                </w:pPr>
                                <w:r w:rsidRPr="00675B59">
                                  <w:rPr>
                                    <w:i/>
                                    <w:color w:val="7F7F7F" w:themeColor="text1" w:themeTint="80"/>
                                    <w:sz w:val="16"/>
                                    <w:szCs w:val="16"/>
                                  </w:rPr>
                                  <w:t>EPA is participating in an advisory capacity</w:t>
                                </w:r>
                              </w:p>
                              <w:p w14:paraId="0E26742B" w14:textId="77777777" w:rsidR="00BE4ED1" w:rsidRPr="00675B59" w:rsidRDefault="00BE4ED1">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2A112" id="_x0000_s1028" type="#_x0000_t202" style="position:absolute;left:0;text-align:left;margin-left:156.05pt;margin-top:325.75pt;width:155.9pt;height:2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" stroked="f">
                    <v:textbox>
                      <w:txbxContent>
                        <w:p w14:paraId="3302D15C" w14:textId="77777777" w:rsidR="00BE4ED1" w:rsidRPr="00675B59" w:rsidRDefault="00BE4ED1" w:rsidP="00205FED">
                          <w:pPr>
                            <w:jc w:val="center"/>
                            <w:rPr>
                              <w:i/>
                              <w:color w:val="7F7F7F" w:themeColor="text1" w:themeTint="80"/>
                              <w:sz w:val="16"/>
                              <w:szCs w:val="16"/>
                            </w:rPr>
                          </w:pPr>
                          <w:r w:rsidRPr="00675B59">
                            <w:rPr>
                              <w:i/>
                              <w:color w:val="7F7F7F" w:themeColor="text1" w:themeTint="80"/>
                              <w:sz w:val="16"/>
                              <w:szCs w:val="16"/>
                            </w:rPr>
                            <w:t>EPA is participating in an advisory capacity</w:t>
                          </w:r>
                        </w:p>
                        <w:p w14:paraId="0E26742B" w14:textId="77777777" w:rsidR="00BE4ED1" w:rsidRPr="00675B59" w:rsidRDefault="00BE4ED1">
                          <w:pPr>
                            <w:rPr>
                              <w:color w:val="7F7F7F" w:themeColor="text1" w:themeTint="80"/>
                            </w:rPr>
                          </w:pPr>
                        </w:p>
                      </w:txbxContent>
                    </v:textbox>
                    <w10:wrap anchorx="margin"/>
                  </v:shape>
                </w:pict>
              </mc:Fallback>
            </mc:AlternateContent>
          </w:r>
          <w:r w:rsidR="00205FED">
            <w:rPr>
              <w:noProof/>
              <w:sz w:val="24"/>
              <w:lang w:eastAsia="en-US"/>
            </w:rPr>
            <mc:AlternateContent>
              <mc:Choice Requires="wps">
                <w:drawing>
                  <wp:anchor distT="0" distB="0" distL="114300" distR="114300" simplePos="0" relativeHeight="251659262" behindDoc="0" locked="0" layoutInCell="1" allowOverlap="1" wp14:anchorId="68436B66" wp14:editId="4C2D1E60">
                    <wp:simplePos x="0" y="0"/>
                    <wp:positionH relativeFrom="margin">
                      <wp:posOffset>-914400</wp:posOffset>
                    </wp:positionH>
                    <wp:positionV relativeFrom="paragraph">
                      <wp:posOffset>4915107</wp:posOffset>
                    </wp:positionV>
                    <wp:extent cx="7772400" cy="2078990"/>
                    <wp:effectExtent l="0" t="0" r="0" b="0"/>
                    <wp:wrapNone/>
                    <wp:docPr id="13" name="Flowchart: Document 13"/>
                    <wp:cNvGraphicFramePr/>
                    <a:graphic xmlns:a="http://schemas.openxmlformats.org/drawingml/2006/main">
                      <a:graphicData uri="http://schemas.microsoft.com/office/word/2010/wordprocessingShape">
                        <wps:wsp>
                          <wps:cNvSpPr/>
                          <wps:spPr>
                            <a:xfrm rot="10800000">
                              <a:off x="0" y="0"/>
                              <a:ext cx="7772400" cy="207899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9CE5E" id="Flowchart: Document 13" o:spid="_x0000_s1026" type="#_x0000_t114" style="position:absolute;margin-left:-1in;margin-top:387pt;width:612pt;height:163.7pt;rotation:180;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" fillcolor="#a2e0e6" stroked="f" strokeweight="2pt">
                    <v:fill r:id="rId10" o:title="" color2="white [3212]" type="pattern"/>
                    <w10:wrap anchorx="margin"/>
                  </v:shape>
                </w:pict>
              </mc:Fallback>
            </mc:AlternateContent>
          </w:r>
          <w:r w:rsidR="00205FED" w:rsidRPr="004959F2">
            <w:rPr>
              <w:noProof/>
              <w:lang w:eastAsia="en-US"/>
            </w:rPr>
            <w:drawing>
              <wp:anchor distT="0" distB="0" distL="114300" distR="114300" simplePos="0" relativeHeight="251665408" behindDoc="0" locked="0" layoutInCell="1" allowOverlap="1" wp14:anchorId="54978704" wp14:editId="26C4DEBB">
                <wp:simplePos x="0" y="0"/>
                <wp:positionH relativeFrom="column">
                  <wp:posOffset>3390265</wp:posOffset>
                </wp:positionH>
                <wp:positionV relativeFrom="paragraph">
                  <wp:posOffset>845820</wp:posOffset>
                </wp:positionV>
                <wp:extent cx="1581150" cy="354965"/>
                <wp:effectExtent l="0" t="0" r="0" b="6985"/>
                <wp:wrapNone/>
                <wp:docPr id="1030" name="Picture 6" descr="http://uimonline.com/pix/stories/NACW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uimonline.com/pix/stories/NACWAlo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528"/>
                        <a:stretch/>
                      </pic:blipFill>
                      <pic:spPr bwMode="auto">
                        <a:xfrm>
                          <a:off x="0" y="0"/>
                          <a:ext cx="1581150" cy="354965"/>
                        </a:xfrm>
                        <a:prstGeom prst="rect">
                          <a:avLst/>
                        </a:prstGeom>
                        <a:noFill/>
                        <a:extLst/>
                      </pic:spPr>
                    </pic:pic>
                  </a:graphicData>
                </a:graphic>
              </wp:anchor>
            </w:drawing>
          </w:r>
          <w:r w:rsidR="00205FED" w:rsidRPr="004959F2">
            <w:rPr>
              <w:noProof/>
              <w:lang w:eastAsia="en-US"/>
            </w:rPr>
            <w:drawing>
              <wp:anchor distT="0" distB="0" distL="114300" distR="114300" simplePos="0" relativeHeight="251664384" behindDoc="0" locked="0" layoutInCell="1" allowOverlap="1" wp14:anchorId="5C222030" wp14:editId="7E589123">
                <wp:simplePos x="0" y="0"/>
                <wp:positionH relativeFrom="margin">
                  <wp:posOffset>1156970</wp:posOffset>
                </wp:positionH>
                <wp:positionV relativeFrom="paragraph">
                  <wp:posOffset>880745</wp:posOffset>
                </wp:positionV>
                <wp:extent cx="1923415" cy="297180"/>
                <wp:effectExtent l="0" t="0" r="635" b="7620"/>
                <wp:wrapNone/>
                <wp:docPr id="9" name="Picture 8" descr="epa.png"/>
                <wp:cNvGraphicFramePr/>
                <a:graphic xmlns:a="http://schemas.openxmlformats.org/drawingml/2006/main">
                  <a:graphicData uri="http://schemas.openxmlformats.org/drawingml/2006/picture">
                    <pic:pic xmlns:pic="http://schemas.openxmlformats.org/drawingml/2006/picture">
                      <pic:nvPicPr>
                        <pic:cNvPr id="9" name="Picture 8" descr="epa.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415" cy="297180"/>
                        </a:xfrm>
                        <a:prstGeom prst="rect">
                          <a:avLst/>
                        </a:prstGeom>
                        <a:noFill/>
                        <a:ln>
                          <a:noFill/>
                        </a:ln>
                      </pic:spPr>
                    </pic:pic>
                  </a:graphicData>
                </a:graphic>
              </wp:anchor>
            </w:drawing>
          </w:r>
          <w:r w:rsidR="00205FED">
            <w:rPr>
              <w:noProof/>
              <w:lang w:eastAsia="en-US"/>
            </w:rPr>
            <w:drawing>
              <wp:anchor distT="0" distB="0" distL="114300" distR="114300" simplePos="0" relativeHeight="251672576" behindDoc="0" locked="0" layoutInCell="1" allowOverlap="1" wp14:anchorId="7299101A" wp14:editId="4266D725">
                <wp:simplePos x="0" y="0"/>
                <wp:positionH relativeFrom="margin">
                  <wp:posOffset>-142875</wp:posOffset>
                </wp:positionH>
                <wp:positionV relativeFrom="paragraph">
                  <wp:posOffset>1597025</wp:posOffset>
                </wp:positionV>
                <wp:extent cx="1973580" cy="409575"/>
                <wp:effectExtent l="0" t="0" r="7620" b="0"/>
                <wp:wrapNone/>
                <wp:docPr id="3" name="Picture 3" descr="W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409575"/>
                        </a:xfrm>
                        <a:prstGeom prst="rect">
                          <a:avLst/>
                        </a:prstGeom>
                        <a:noFill/>
                        <a:ln>
                          <a:noFill/>
                        </a:ln>
                      </pic:spPr>
                    </pic:pic>
                  </a:graphicData>
                </a:graphic>
              </wp:anchor>
            </w:drawing>
          </w:r>
          <w:r w:rsidR="00205FED" w:rsidRPr="004959F2">
            <w:rPr>
              <w:noProof/>
              <w:lang w:eastAsia="en-US"/>
            </w:rPr>
            <w:drawing>
              <wp:anchor distT="0" distB="0" distL="114300" distR="114300" simplePos="0" relativeHeight="251667456" behindDoc="0" locked="0" layoutInCell="1" allowOverlap="1" wp14:anchorId="74B050E4" wp14:editId="25121971">
                <wp:simplePos x="0" y="0"/>
                <wp:positionH relativeFrom="margin">
                  <wp:posOffset>2130425</wp:posOffset>
                </wp:positionH>
                <wp:positionV relativeFrom="paragraph">
                  <wp:posOffset>1524635</wp:posOffset>
                </wp:positionV>
                <wp:extent cx="1507490" cy="578485"/>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7490" cy="578485"/>
                        </a:xfrm>
                        <a:prstGeom prst="rect">
                          <a:avLst/>
                        </a:prstGeom>
                      </pic:spPr>
                    </pic:pic>
                  </a:graphicData>
                </a:graphic>
              </wp:anchor>
            </w:drawing>
          </w:r>
          <w:r w:rsidR="00205FED" w:rsidRPr="004959F2">
            <w:rPr>
              <w:noProof/>
              <w:lang w:eastAsia="en-US"/>
            </w:rPr>
            <w:drawing>
              <wp:anchor distT="0" distB="0" distL="114300" distR="114300" simplePos="0" relativeHeight="251668480" behindDoc="0" locked="0" layoutInCell="1" allowOverlap="1" wp14:anchorId="48CF5757" wp14:editId="6C3AC12F">
                <wp:simplePos x="0" y="0"/>
                <wp:positionH relativeFrom="margin">
                  <wp:posOffset>3939540</wp:posOffset>
                </wp:positionH>
                <wp:positionV relativeFrom="paragraph">
                  <wp:posOffset>1564005</wp:posOffset>
                </wp:positionV>
                <wp:extent cx="2138680" cy="359410"/>
                <wp:effectExtent l="0" t="0" r="0" b="2540"/>
                <wp:wrapNone/>
                <wp:docPr id="8" name="Picture 7" descr="C:\Users\morgan\AppData\Local\Microsoft\Windows\Temporary Internet Files\Content.Outlook\5XUMUP2L\waterreuse-transparent.png"/>
                <wp:cNvGraphicFramePr/>
                <a:graphic xmlns:a="http://schemas.openxmlformats.org/drawingml/2006/main">
                  <a:graphicData uri="http://schemas.openxmlformats.org/drawingml/2006/picture">
                    <pic:pic xmlns:pic="http://schemas.openxmlformats.org/drawingml/2006/picture">
                      <pic:nvPicPr>
                        <pic:cNvPr id="8" name="Picture 7" descr="C:\Users\morgan\AppData\Local\Microsoft\Windows\Temporary Internet Files\Content.Outlook\5XUMUP2L\waterreuse-transparent.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8680" cy="359410"/>
                        </a:xfrm>
                        <a:prstGeom prst="rect">
                          <a:avLst/>
                        </a:prstGeom>
                        <a:noFill/>
                        <a:ln>
                          <a:noFill/>
                        </a:ln>
                      </pic:spPr>
                    </pic:pic>
                  </a:graphicData>
                </a:graphic>
              </wp:anchor>
            </w:drawing>
          </w:r>
          <w:r w:rsidR="00205FED">
            <w:rPr>
              <w:noProof/>
              <w:lang w:eastAsia="en-US"/>
            </w:rPr>
            <mc:AlternateContent>
              <mc:Choice Requires="wps">
                <w:drawing>
                  <wp:anchor distT="45720" distB="45720" distL="114300" distR="114300" simplePos="0" relativeHeight="251670528" behindDoc="0" locked="0" layoutInCell="1" allowOverlap="1" wp14:anchorId="698C5CC1" wp14:editId="7E3DE4BE">
                    <wp:simplePos x="0" y="0"/>
                    <wp:positionH relativeFrom="margin">
                      <wp:posOffset>1272540</wp:posOffset>
                    </wp:positionH>
                    <wp:positionV relativeFrom="paragraph">
                      <wp:posOffset>2494915</wp:posOffset>
                    </wp:positionV>
                    <wp:extent cx="3399155" cy="163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638300"/>
                            </a:xfrm>
                            <a:prstGeom prst="rect">
                              <a:avLst/>
                            </a:prstGeom>
                            <a:noFill/>
                            <a:ln w="9525">
                              <a:noFill/>
                              <a:miter lim="800000"/>
                              <a:headEnd/>
                              <a:tailEnd/>
                            </a:ln>
                          </wps:spPr>
                          <wps:txbx>
                            <w:txbxContent>
                              <w:p w14:paraId="5BAFC7A9" w14:textId="77777777" w:rsidR="00BE4ED1" w:rsidRDefault="00BE4ED1" w:rsidP="006E6734">
                                <w:pPr>
                                  <w:spacing w:before="0" w:line="240" w:lineRule="auto"/>
                                  <w:jc w:val="center"/>
                                  <w:rPr>
                                    <w:i/>
                                  </w:rPr>
                                </w:pPr>
                                <w:r>
                                  <w:rPr>
                                    <w:noProof/>
                                    <w:lang w:eastAsia="en-US"/>
                                  </w:rPr>
                                  <w:drawing>
                                    <wp:inline distT="0" distB="0" distL="0" distR="0" wp14:anchorId="7411E905" wp14:editId="18E5BC42">
                                      <wp:extent cx="1035168" cy="731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6">
                                                <a:extLst>
                                                  <a:ext uri="{28A0092B-C50C-407E-A947-70E740481C1C}">
                                                    <a14:useLocalDpi xmlns:a14="http://schemas.microsoft.com/office/drawing/2010/main" val="0"/>
                                                  </a:ext>
                                                </a:extLst>
                                              </a:blip>
                                              <a:stretch>
                                                <a:fillRect/>
                                              </a:stretch>
                                            </pic:blipFill>
                                            <pic:spPr>
                                              <a:xfrm>
                                                <a:off x="0" y="0"/>
                                                <a:ext cx="1035168" cy="731520"/>
                                              </a:xfrm>
                                              <a:prstGeom prst="rect">
                                                <a:avLst/>
                                              </a:prstGeom>
                                            </pic:spPr>
                                          </pic:pic>
                                        </a:graphicData>
                                      </a:graphic>
                                    </wp:inline>
                                  </w:drawing>
                                </w:r>
                              </w:p>
                              <w:p w14:paraId="018B9157" w14:textId="77777777" w:rsidR="00BE4ED1" w:rsidRPr="003F5D5D" w:rsidRDefault="00BE4ED1" w:rsidP="006E6734">
                                <w:pPr>
                                  <w:pStyle w:val="Heading1"/>
                                  <w:spacing w:before="0" w:line="240" w:lineRule="auto"/>
                                  <w:jc w:val="center"/>
                                  <w:rPr>
                                    <w:color w:val="595959" w:themeColor="text1" w:themeTint="A6"/>
                                    <w:sz w:val="36"/>
                                    <w:szCs w:val="22"/>
                                  </w:rPr>
                                </w:pPr>
                                <w:bookmarkStart w:id="6" w:name="_Toc448906430"/>
                                <w:r w:rsidRPr="003F5D5D">
                                  <w:rPr>
                                    <w:color w:val="595959" w:themeColor="text1" w:themeTint="A6"/>
                                    <w:sz w:val="36"/>
                                    <w:szCs w:val="22"/>
                                  </w:rPr>
                                  <w:t>APPLICATION FOR RECOGNITION</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5CC1" id="_x0000_s1029" type="#_x0000_t202" style="position:absolute;left:0;text-align:left;margin-left:100.2pt;margin-top:196.45pt;width:267.65pt;height:12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" filled="f" stroked="f">
                    <v:textbox>
                      <w:txbxContent>
                        <w:p w14:paraId="5BAFC7A9" w14:textId="77777777" w:rsidR="00BE4ED1" w:rsidRDefault="00BE4ED1" w:rsidP="006E6734">
                          <w:pPr>
                            <w:spacing w:before="0" w:line="240" w:lineRule="auto"/>
                            <w:jc w:val="center"/>
                            <w:rPr>
                              <w:i/>
                            </w:rPr>
                          </w:pPr>
                          <w:r>
                            <w:rPr>
                              <w:noProof/>
                              <w:lang w:eastAsia="en-US"/>
                            </w:rPr>
                            <w:drawing>
                              <wp:inline distT="0" distB="0" distL="0" distR="0" wp14:anchorId="7411E905" wp14:editId="18E5BC42">
                                <wp:extent cx="1035168" cy="731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6">
                                          <a:extLst>
                                            <a:ext uri="{28A0092B-C50C-407E-A947-70E740481C1C}">
                                              <a14:useLocalDpi xmlns:a14="http://schemas.microsoft.com/office/drawing/2010/main" val="0"/>
                                            </a:ext>
                                          </a:extLst>
                                        </a:blip>
                                        <a:stretch>
                                          <a:fillRect/>
                                        </a:stretch>
                                      </pic:blipFill>
                                      <pic:spPr>
                                        <a:xfrm>
                                          <a:off x="0" y="0"/>
                                          <a:ext cx="1035168" cy="731520"/>
                                        </a:xfrm>
                                        <a:prstGeom prst="rect">
                                          <a:avLst/>
                                        </a:prstGeom>
                                      </pic:spPr>
                                    </pic:pic>
                                  </a:graphicData>
                                </a:graphic>
                              </wp:inline>
                            </w:drawing>
                          </w:r>
                        </w:p>
                        <w:p w14:paraId="018B9157" w14:textId="77777777" w:rsidR="00BE4ED1" w:rsidRPr="003F5D5D" w:rsidRDefault="00BE4ED1" w:rsidP="006E6734">
                          <w:pPr>
                            <w:pStyle w:val="Heading1"/>
                            <w:spacing w:before="0" w:line="240" w:lineRule="auto"/>
                            <w:jc w:val="center"/>
                            <w:rPr>
                              <w:color w:val="595959" w:themeColor="text1" w:themeTint="A6"/>
                              <w:sz w:val="36"/>
                              <w:szCs w:val="22"/>
                            </w:rPr>
                          </w:pPr>
                          <w:bookmarkStart w:id="7" w:name="_Toc448906430"/>
                          <w:r w:rsidRPr="003F5D5D">
                            <w:rPr>
                              <w:color w:val="595959" w:themeColor="text1" w:themeTint="A6"/>
                              <w:sz w:val="36"/>
                              <w:szCs w:val="22"/>
                            </w:rPr>
                            <w:t>APPLICATION FOR RECOGNITION</w:t>
                          </w:r>
                          <w:bookmarkEnd w:id="7"/>
                        </w:p>
                      </w:txbxContent>
                    </v:textbox>
                    <w10:wrap type="square" anchorx="margin"/>
                  </v:shape>
                </w:pict>
              </mc:Fallback>
            </mc:AlternateContent>
          </w:r>
          <w:r w:rsidR="003806E6">
            <w:br w:type="page"/>
          </w:r>
          <w:r w:rsidR="0072609D">
            <w:lastRenderedPageBreak/>
            <w:t xml:space="preserve"> </w:t>
          </w:r>
        </w:p>
      </w:sdtContent>
    </w:sdt>
    <w:bookmarkEnd w:id="4" w:displacedByCustomXml="prev"/>
    <w:bookmarkEnd w:id="3" w:displacedByCustomXml="prev"/>
    <w:bookmarkEnd w:id="2" w:displacedByCustomXml="prev"/>
    <w:bookmarkEnd w:id="1" w:displacedByCustomXml="prev"/>
    <w:bookmarkEnd w:id="0" w:displacedByCustomXml="prev"/>
    <w:p w14:paraId="37901E23" w14:textId="77777777" w:rsidR="00495768" w:rsidRDefault="006A1369" w:rsidP="009E6C14">
      <w:pPr>
        <w:jc w:val="both"/>
        <w:rPr>
          <w:rStyle w:val="Emphasis"/>
        </w:rPr>
      </w:pPr>
      <w:r w:rsidRPr="006A1369">
        <w:rPr>
          <w:rStyle w:val="Emphasis"/>
          <w:b/>
          <w:sz w:val="24"/>
        </w:rPr>
        <w:t>The “</w:t>
      </w:r>
      <w:r w:rsidR="00E325BD">
        <w:rPr>
          <w:rStyle w:val="Emphasis"/>
          <w:b/>
          <w:sz w:val="24"/>
        </w:rPr>
        <w:t xml:space="preserve">Water Resources </w:t>
      </w:r>
      <w:r w:rsidRPr="006A1369">
        <w:rPr>
          <w:rStyle w:val="Emphasis"/>
          <w:b/>
          <w:sz w:val="24"/>
        </w:rPr>
        <w:t>Utility of the Future”</w:t>
      </w:r>
      <w:r w:rsidRPr="006A1369">
        <w:rPr>
          <w:rStyle w:val="Emphasis"/>
          <w:sz w:val="24"/>
        </w:rPr>
        <w:t xml:space="preserve"> </w:t>
      </w:r>
      <w:r w:rsidRPr="006A1369">
        <w:rPr>
          <w:rStyle w:val="Emphasis"/>
        </w:rPr>
        <w:t>was first articulated in a 2013 publication jointly prepared by the National Association of Clean Water Agencies (NACWA), the Water Environment Federation (WEF), and the Water</w:t>
      </w:r>
      <w:r w:rsidR="003C20FB">
        <w:rPr>
          <w:rStyle w:val="Emphasis"/>
        </w:rPr>
        <w:t xml:space="preserve"> Environment Research Foundation</w:t>
      </w:r>
      <w:r w:rsidRPr="006A1369">
        <w:rPr>
          <w:rStyle w:val="Emphasis"/>
        </w:rPr>
        <w:t xml:space="preserve"> (WERF).  </w:t>
      </w:r>
      <w:r w:rsidRPr="006E6734">
        <w:rPr>
          <w:rStyle w:val="Emphasis"/>
          <w:i/>
        </w:rPr>
        <w:t xml:space="preserve">The </w:t>
      </w:r>
      <w:r w:rsidR="00E325BD" w:rsidRPr="006E6734">
        <w:rPr>
          <w:rStyle w:val="Emphasis"/>
          <w:i/>
        </w:rPr>
        <w:t xml:space="preserve">Water Resources </w:t>
      </w:r>
      <w:r w:rsidRPr="006E6734">
        <w:rPr>
          <w:rStyle w:val="Emphasis"/>
          <w:i/>
        </w:rPr>
        <w:t>Utility of the Future</w:t>
      </w:r>
      <w:r w:rsidR="00E325BD" w:rsidRPr="006E6734">
        <w:rPr>
          <w:rStyle w:val="Emphasis"/>
          <w:i/>
        </w:rPr>
        <w:t>: A Blueprint for Action</w:t>
      </w:r>
      <w:r w:rsidRPr="006A1369">
        <w:rPr>
          <w:rStyle w:val="Emphasis"/>
        </w:rPr>
        <w:t xml:space="preserve"> sought to capture in one place current, emergent, and </w:t>
      </w:r>
      <w:r w:rsidR="00062210">
        <w:rPr>
          <w:rStyle w:val="Emphasis"/>
        </w:rPr>
        <w:t xml:space="preserve">possible </w:t>
      </w:r>
      <w:r w:rsidRPr="006A1369">
        <w:rPr>
          <w:rStyle w:val="Emphasis"/>
        </w:rPr>
        <w:t>wastewater utility opportunities that</w:t>
      </w:r>
      <w:r w:rsidR="00062210">
        <w:rPr>
          <w:rStyle w:val="Emphasis"/>
        </w:rPr>
        <w:t>,</w:t>
      </w:r>
      <w:r w:rsidRPr="006A1369">
        <w:rPr>
          <w:rStyle w:val="Emphasis"/>
        </w:rPr>
        <w:t xml:space="preserve"> packaged together</w:t>
      </w:r>
      <w:r w:rsidR="00062210">
        <w:rPr>
          <w:rStyle w:val="Emphasis"/>
        </w:rPr>
        <w:t>,</w:t>
      </w:r>
      <w:r w:rsidRPr="006A1369">
        <w:rPr>
          <w:rStyle w:val="Emphasis"/>
        </w:rPr>
        <w:t xml:space="preserve"> presented a revolutionary </w:t>
      </w:r>
      <w:r w:rsidR="00062210">
        <w:rPr>
          <w:rStyle w:val="Emphasis"/>
        </w:rPr>
        <w:t xml:space="preserve">future </w:t>
      </w:r>
      <w:r w:rsidRPr="006A1369">
        <w:rPr>
          <w:rStyle w:val="Emphasis"/>
        </w:rPr>
        <w:t>for the sector</w:t>
      </w:r>
      <w:r w:rsidR="00573954">
        <w:rPr>
          <w:rStyle w:val="Emphasis"/>
        </w:rPr>
        <w:t>.</w:t>
      </w:r>
      <w:r w:rsidR="003D35E3">
        <w:rPr>
          <w:rStyle w:val="Emphasis"/>
        </w:rPr>
        <w:t xml:space="preserve"> </w:t>
      </w:r>
      <w:r w:rsidR="00573954">
        <w:rPr>
          <w:rStyle w:val="Emphasis"/>
        </w:rPr>
        <w:t>That revolution would</w:t>
      </w:r>
      <w:r w:rsidR="003D35E3">
        <w:rPr>
          <w:rStyle w:val="Emphasis"/>
        </w:rPr>
        <w:t xml:space="preserve"> </w:t>
      </w:r>
      <w:r w:rsidRPr="006A1369">
        <w:rPr>
          <w:rStyle w:val="Emphasis"/>
        </w:rPr>
        <w:t xml:space="preserve">transform the </w:t>
      </w:r>
      <w:r w:rsidR="00793B0A">
        <w:rPr>
          <w:rStyle w:val="Emphasis"/>
        </w:rPr>
        <w:t xml:space="preserve">traditional </w:t>
      </w:r>
      <w:r w:rsidRPr="006A1369">
        <w:rPr>
          <w:rStyle w:val="Emphasis"/>
        </w:rPr>
        <w:t>wastewater treatment system to a community</w:t>
      </w:r>
      <w:r w:rsidR="00FE1EDA">
        <w:rPr>
          <w:rStyle w:val="Emphasis"/>
        </w:rPr>
        <w:t>-based</w:t>
      </w:r>
      <w:r w:rsidRPr="006A1369">
        <w:rPr>
          <w:rStyle w:val="Emphasis"/>
        </w:rPr>
        <w:t xml:space="preserve"> resource recovery center and leader in the overall sustainability and resilience</w:t>
      </w:r>
      <w:r w:rsidR="009E6C14">
        <w:rPr>
          <w:rStyle w:val="Emphasis"/>
        </w:rPr>
        <w:t xml:space="preserve"> of the communities they serve.</w:t>
      </w:r>
      <w:r w:rsidRPr="006A1369">
        <w:rPr>
          <w:rStyle w:val="Emphasis"/>
        </w:rPr>
        <w:t xml:space="preserve"> This Recognition Program </w:t>
      </w:r>
      <w:r w:rsidR="00645782">
        <w:rPr>
          <w:rStyle w:val="Emphasis"/>
        </w:rPr>
        <w:t xml:space="preserve">has been specifically designed </w:t>
      </w:r>
      <w:r w:rsidRPr="006A1369">
        <w:rPr>
          <w:rStyle w:val="Emphasis"/>
        </w:rPr>
        <w:t>to further promote and enable the emergence of this new business model</w:t>
      </w:r>
      <w:r w:rsidR="00062210">
        <w:rPr>
          <w:rStyle w:val="Emphasis"/>
        </w:rPr>
        <w:t xml:space="preserve"> for the sector</w:t>
      </w:r>
      <w:r w:rsidR="00573954">
        <w:rPr>
          <w:rStyle w:val="Emphasis"/>
        </w:rPr>
        <w:t xml:space="preserve"> and recognition for those achieving these achievements</w:t>
      </w:r>
      <w:r w:rsidR="00495768">
        <w:rPr>
          <w:rStyle w:val="Emphasis"/>
        </w:rPr>
        <w:t xml:space="preserve">.  </w:t>
      </w:r>
    </w:p>
    <w:p w14:paraId="2EE0E681" w14:textId="6B0E83E4" w:rsidR="00645782" w:rsidRDefault="00495768" w:rsidP="006A1369">
      <w:pPr>
        <w:jc w:val="both"/>
        <w:rPr>
          <w:rStyle w:val="Emphasis"/>
        </w:rPr>
      </w:pPr>
      <w:r>
        <w:rPr>
          <w:rStyle w:val="Emphasis"/>
        </w:rPr>
        <w:t xml:space="preserve">The sponsoring organizations for this recognition program </w:t>
      </w:r>
      <w:r w:rsidR="00793B0A">
        <w:rPr>
          <w:rStyle w:val="Emphasis"/>
        </w:rPr>
        <w:t xml:space="preserve">understand </w:t>
      </w:r>
      <w:r>
        <w:rPr>
          <w:rStyle w:val="Emphasis"/>
        </w:rPr>
        <w:t xml:space="preserve">that substantial excellence in the operations of wastewater </w:t>
      </w:r>
      <w:r w:rsidR="00AD51C2">
        <w:rPr>
          <w:rStyle w:val="Emphasis"/>
        </w:rPr>
        <w:t>treatment systems exists today.</w:t>
      </w:r>
      <w:r>
        <w:rPr>
          <w:rStyle w:val="Emphasis"/>
        </w:rPr>
        <w:t xml:space="preserve"> Many utilities optimize and continually improve their operations, consistently meet or exceed their regulatory requirements, plan and invest effectively for the maintenance, repair and replacement of their infrastructure, and engage their employees and communities in </w:t>
      </w:r>
      <w:r w:rsidR="00AD51C2">
        <w:rPr>
          <w:rStyle w:val="Emphasis"/>
        </w:rPr>
        <w:t>meaningful and productive ways.</w:t>
      </w:r>
      <w:r>
        <w:rPr>
          <w:rStyle w:val="Emphasis"/>
        </w:rPr>
        <w:t xml:space="preserve"> A variety of initiatives already exist to promote and acknowledge excellent performance and sustainable management of utilities focused on our sector’s historic focus – providing reliable, affordable, and responsibl</w:t>
      </w:r>
      <w:r w:rsidR="00AD51C2">
        <w:rPr>
          <w:rStyle w:val="Emphasis"/>
        </w:rPr>
        <w:t xml:space="preserve">e wastewater </w:t>
      </w:r>
      <w:r w:rsidR="00FE1EDA">
        <w:rPr>
          <w:rStyle w:val="Emphasis"/>
        </w:rPr>
        <w:t xml:space="preserve">collection and </w:t>
      </w:r>
      <w:r w:rsidR="00AD51C2">
        <w:rPr>
          <w:rStyle w:val="Emphasis"/>
        </w:rPr>
        <w:t>treatment service</w:t>
      </w:r>
      <w:r w:rsidR="00573954">
        <w:rPr>
          <w:rStyle w:val="Emphasis"/>
        </w:rPr>
        <w:t>s</w:t>
      </w:r>
      <w:r w:rsidR="00AD51C2">
        <w:rPr>
          <w:rStyle w:val="Emphasis"/>
        </w:rPr>
        <w:t>.</w:t>
      </w:r>
      <w:r>
        <w:rPr>
          <w:rStyle w:val="Emphasis"/>
        </w:rPr>
        <w:t xml:space="preserve"> </w:t>
      </w:r>
      <w:r w:rsidR="00BD6767">
        <w:rPr>
          <w:rStyle w:val="Emphasis"/>
        </w:rPr>
        <w:t xml:space="preserve">The most prominent of these is Effective Utility Management (EUM), which is supported by EPA and major water sector associations. EUM is based on </w:t>
      </w:r>
      <w:r w:rsidR="006E6734" w:rsidRPr="006E6734">
        <w:rPr>
          <w:rStyle w:val="Emphasis"/>
          <w:i/>
        </w:rPr>
        <w:t xml:space="preserve">The Ten </w:t>
      </w:r>
      <w:r w:rsidR="006E6734" w:rsidRPr="00A47DEA">
        <w:rPr>
          <w:rStyle w:val="Emphasis"/>
          <w:b/>
          <w:i/>
        </w:rPr>
        <w:t>Attributes of</w:t>
      </w:r>
      <w:r w:rsidR="006E6734" w:rsidRPr="006E6734">
        <w:rPr>
          <w:rStyle w:val="Emphasis"/>
          <w:i/>
        </w:rPr>
        <w:t xml:space="preserve"> </w:t>
      </w:r>
      <w:r w:rsidR="00645782" w:rsidRPr="006E6734">
        <w:rPr>
          <w:rStyle w:val="Emphasis"/>
          <w:b/>
          <w:i/>
        </w:rPr>
        <w:t>Effective</w:t>
      </w:r>
      <w:r w:rsidR="00BD6767">
        <w:rPr>
          <w:rStyle w:val="Emphasis"/>
          <w:b/>
          <w:i/>
        </w:rPr>
        <w:t xml:space="preserve">ly Managed </w:t>
      </w:r>
      <w:r w:rsidR="00645782" w:rsidRPr="00645782">
        <w:rPr>
          <w:rStyle w:val="Emphasis"/>
          <w:b/>
          <w:i/>
        </w:rPr>
        <w:t>Utilit</w:t>
      </w:r>
      <w:r w:rsidR="006E6734">
        <w:rPr>
          <w:rStyle w:val="Emphasis"/>
          <w:b/>
          <w:i/>
        </w:rPr>
        <w:t>ies</w:t>
      </w:r>
      <w:r w:rsidR="00BD6767">
        <w:rPr>
          <w:rStyle w:val="Emphasis"/>
          <w:b/>
          <w:i/>
        </w:rPr>
        <w:t xml:space="preserve"> and Keys to Management Success</w:t>
      </w:r>
      <w:r w:rsidR="00FF4FD9">
        <w:rPr>
          <w:rStyle w:val="Emphasis"/>
          <w:b/>
          <w:i/>
        </w:rPr>
        <w:t xml:space="preserve"> </w:t>
      </w:r>
      <w:r w:rsidR="00FF4FD9" w:rsidRPr="00FF4FD9">
        <w:rPr>
          <w:rStyle w:val="Emphasis"/>
          <w:i/>
          <w:color w:val="auto"/>
        </w:rPr>
        <w:t>(</w:t>
      </w:r>
      <w:hyperlink r:id="rId17" w:history="1">
        <w:r w:rsidR="00FF4FD9" w:rsidRPr="00FF4FD9">
          <w:rPr>
            <w:rStyle w:val="Hyperlink"/>
            <w:i/>
            <w:color w:val="auto"/>
          </w:rPr>
          <w:t>www.WaterEUM.org</w:t>
        </w:r>
      </w:hyperlink>
      <w:r w:rsidR="00FF4FD9" w:rsidRPr="00FF4FD9">
        <w:rPr>
          <w:rStyle w:val="Emphasis"/>
          <w:i/>
          <w:color w:val="auto"/>
        </w:rPr>
        <w:t>)</w:t>
      </w:r>
      <w:r w:rsidR="00645782">
        <w:rPr>
          <w:rStyle w:val="Emphasis"/>
        </w:rPr>
        <w:t>,</w:t>
      </w:r>
      <w:r w:rsidR="00FF4FD9">
        <w:rPr>
          <w:rStyle w:val="Emphasis"/>
        </w:rPr>
        <w:t xml:space="preserve"> </w:t>
      </w:r>
      <w:r w:rsidR="00645782">
        <w:rPr>
          <w:rStyle w:val="Emphasis"/>
        </w:rPr>
        <w:t>and the awards programs</w:t>
      </w:r>
      <w:r w:rsidR="00E53608">
        <w:rPr>
          <w:rStyle w:val="Emphasis"/>
        </w:rPr>
        <w:t xml:space="preserve"> and other resources </w:t>
      </w:r>
      <w:r w:rsidR="00645782">
        <w:rPr>
          <w:rStyle w:val="Emphasis"/>
        </w:rPr>
        <w:t xml:space="preserve">that have been developed in support of </w:t>
      </w:r>
      <w:r w:rsidR="00663B9E">
        <w:rPr>
          <w:rStyle w:val="Emphasis"/>
        </w:rPr>
        <w:t>it</w:t>
      </w:r>
      <w:r w:rsidR="00645782">
        <w:rPr>
          <w:rStyle w:val="Emphasis"/>
        </w:rPr>
        <w:t xml:space="preserve">. </w:t>
      </w:r>
    </w:p>
    <w:p w14:paraId="04F7A8C6" w14:textId="26E6A051" w:rsidR="006A1369" w:rsidRPr="006A1369" w:rsidRDefault="00495768" w:rsidP="006A1369">
      <w:pPr>
        <w:jc w:val="both"/>
        <w:rPr>
          <w:rStyle w:val="Emphasis"/>
        </w:rPr>
      </w:pPr>
      <w:r>
        <w:rPr>
          <w:rStyle w:val="Emphasis"/>
        </w:rPr>
        <w:t xml:space="preserve">This </w:t>
      </w:r>
      <w:r w:rsidRPr="00793B0A">
        <w:rPr>
          <w:rStyle w:val="Emphasis"/>
          <w:b/>
          <w:i/>
        </w:rPr>
        <w:t>Utility of the Future Recognition Program</w:t>
      </w:r>
      <w:r>
        <w:rPr>
          <w:rStyle w:val="Emphasis"/>
        </w:rPr>
        <w:t xml:space="preserve"> seeks </w:t>
      </w:r>
      <w:r w:rsidR="00645782">
        <w:rPr>
          <w:rStyle w:val="Emphasis"/>
        </w:rPr>
        <w:t>to promote actions</w:t>
      </w:r>
      <w:r w:rsidR="002A17CC">
        <w:rPr>
          <w:rStyle w:val="Emphasis"/>
        </w:rPr>
        <w:t xml:space="preserve"> that build on </w:t>
      </w:r>
      <w:r w:rsidR="0000307A">
        <w:rPr>
          <w:rStyle w:val="Emphasis"/>
        </w:rPr>
        <w:t xml:space="preserve">this foundation of excellent management </w:t>
      </w:r>
      <w:r w:rsidR="002A17CC">
        <w:rPr>
          <w:rStyle w:val="Emphasis"/>
        </w:rPr>
        <w:t>and help</w:t>
      </w:r>
      <w:r w:rsidR="00FE1EDA">
        <w:rPr>
          <w:rStyle w:val="Emphasis"/>
        </w:rPr>
        <w:t xml:space="preserve"> small, medium, and large</w:t>
      </w:r>
      <w:r w:rsidR="002A17CC">
        <w:rPr>
          <w:rStyle w:val="Emphasis"/>
        </w:rPr>
        <w:t xml:space="preserve"> utilities transf</w:t>
      </w:r>
      <w:r w:rsidR="009E6C14">
        <w:rPr>
          <w:rStyle w:val="Emphasis"/>
        </w:rPr>
        <w:t xml:space="preserve">orm their operations over time. </w:t>
      </w:r>
      <w:r w:rsidR="006A1369" w:rsidRPr="006A1369">
        <w:rPr>
          <w:rStyle w:val="Emphasis"/>
        </w:rPr>
        <w:t xml:space="preserve">The </w:t>
      </w:r>
      <w:r w:rsidR="006A1369">
        <w:rPr>
          <w:rStyle w:val="Emphasis"/>
        </w:rPr>
        <w:t xml:space="preserve">Utility of the Future </w:t>
      </w:r>
      <w:r w:rsidR="006A1369" w:rsidRPr="006A1369">
        <w:rPr>
          <w:rStyle w:val="Emphasis"/>
        </w:rPr>
        <w:t>Activity Areas identified in th</w:t>
      </w:r>
      <w:r w:rsidR="00793B0A">
        <w:rPr>
          <w:rStyle w:val="Emphasis"/>
        </w:rPr>
        <w:t>is</w:t>
      </w:r>
      <w:r w:rsidR="006A1369" w:rsidRPr="006A1369">
        <w:rPr>
          <w:rStyle w:val="Emphasis"/>
        </w:rPr>
        <w:t xml:space="preserve"> application package focus on the key building</w:t>
      </w:r>
      <w:r w:rsidR="00AD51C2">
        <w:rPr>
          <w:rStyle w:val="Emphasis"/>
        </w:rPr>
        <w:t xml:space="preserve"> blocks to this transformation:</w:t>
      </w:r>
      <w:r w:rsidR="006A1369" w:rsidRPr="006A1369">
        <w:rPr>
          <w:rStyle w:val="Emphasis"/>
        </w:rPr>
        <w:t xml:space="preserve"> recovery and new uses of a full range of resources; engagement as a leader in the full water cycle and broader social, economic, and environmental sustainability of the community</w:t>
      </w:r>
      <w:r w:rsidR="00573954">
        <w:rPr>
          <w:rStyle w:val="Emphasis"/>
        </w:rPr>
        <w:t xml:space="preserve">.  In addition, </w:t>
      </w:r>
      <w:r w:rsidR="006A1369" w:rsidRPr="006A1369">
        <w:rPr>
          <w:rStyle w:val="Emphasis"/>
        </w:rPr>
        <w:t xml:space="preserve">transformation of the internal utility culture in support of </w:t>
      </w:r>
      <w:r w:rsidR="00645782">
        <w:rPr>
          <w:rStyle w:val="Emphasis"/>
        </w:rPr>
        <w:t xml:space="preserve">these </w:t>
      </w:r>
      <w:r w:rsidR="006A1369" w:rsidRPr="006A1369">
        <w:rPr>
          <w:rStyle w:val="Emphasis"/>
        </w:rPr>
        <w:t>innovation</w:t>
      </w:r>
      <w:r w:rsidR="00645782">
        <w:rPr>
          <w:rStyle w:val="Emphasis"/>
        </w:rPr>
        <w:t>s</w:t>
      </w:r>
      <w:r w:rsidR="006A1369" w:rsidRPr="006A1369">
        <w:rPr>
          <w:rStyle w:val="Emphasis"/>
        </w:rPr>
        <w:t xml:space="preserve">; and </w:t>
      </w:r>
      <w:r w:rsidR="006A1369" w:rsidRPr="00736EC5">
        <w:rPr>
          <w:rStyle w:val="Emphasis"/>
          <w:color w:val="0081A4" w:themeColor="accent4" w:themeShade="BF"/>
        </w:rPr>
        <w:t xml:space="preserve">engagement in the community and formation of partnerships </w:t>
      </w:r>
      <w:r w:rsidR="00573954">
        <w:rPr>
          <w:rStyle w:val="Emphasis"/>
          <w:color w:val="0081A4" w:themeColor="accent4" w:themeShade="BF"/>
        </w:rPr>
        <w:t xml:space="preserve">are </w:t>
      </w:r>
      <w:r w:rsidR="006A1369" w:rsidRPr="00736EC5">
        <w:rPr>
          <w:rStyle w:val="Emphasis"/>
          <w:color w:val="0081A4" w:themeColor="accent4" w:themeShade="BF"/>
        </w:rPr>
        <w:t>necessary for success when operating outside of the traditional span of control of the utility.</w:t>
      </w:r>
      <w:r w:rsidR="00736EC5" w:rsidRPr="00736EC5">
        <w:rPr>
          <w:rFonts w:cs="Tahoma"/>
          <w:color w:val="0081A4" w:themeColor="accent4" w:themeShade="BF"/>
          <w:shd w:val="clear" w:color="auto" w:fill="FFFFFF"/>
        </w:rPr>
        <w:t xml:space="preserve"> </w:t>
      </w:r>
    </w:p>
    <w:p w14:paraId="2C127977" w14:textId="77777777" w:rsidR="008E20D0" w:rsidRDefault="008E20D0">
      <w:pPr>
        <w:rPr>
          <w:rFonts w:eastAsiaTheme="majorEastAsia" w:cstheme="majorBidi"/>
          <w:color w:val="00A0B8" w:themeColor="accent1"/>
          <w:sz w:val="30"/>
        </w:rPr>
      </w:pPr>
      <w:r>
        <w:br w:type="page"/>
      </w:r>
    </w:p>
    <w:p w14:paraId="5BCA9349" w14:textId="0E3E9A4B" w:rsidR="001E407B" w:rsidRDefault="004E7BA4" w:rsidP="001E407B">
      <w:pPr>
        <w:pStyle w:val="Heading1"/>
      </w:pPr>
      <w:bookmarkStart w:id="8" w:name="_Toc448906431"/>
      <w:r>
        <w:lastRenderedPageBreak/>
        <w:t>Program Statement of Purpose</w:t>
      </w:r>
      <w:bookmarkEnd w:id="8"/>
    </w:p>
    <w:p w14:paraId="0581352F" w14:textId="12B1F2E9" w:rsidR="004E7BA4" w:rsidRDefault="00BE4ED1" w:rsidP="004E7BA4">
      <w:pPr>
        <w:jc w:val="both"/>
      </w:pPr>
      <w:r>
        <w:rPr>
          <w:noProof/>
          <w:lang w:eastAsia="en-US"/>
        </w:rPr>
        <w:drawing>
          <wp:anchor distT="0" distB="0" distL="114300" distR="114300" simplePos="0" relativeHeight="251681792" behindDoc="0" locked="0" layoutInCell="1" allowOverlap="1" wp14:anchorId="346E55EC" wp14:editId="0ACB8106">
            <wp:simplePos x="0" y="0"/>
            <wp:positionH relativeFrom="column">
              <wp:posOffset>2810510</wp:posOffset>
            </wp:positionH>
            <wp:positionV relativeFrom="paragraph">
              <wp:posOffset>759773</wp:posOffset>
            </wp:positionV>
            <wp:extent cx="3128598" cy="311067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3984" t="15104" r="24447" b="11404"/>
                    <a:stretch/>
                  </pic:blipFill>
                  <pic:spPr bwMode="auto">
                    <a:xfrm>
                      <a:off x="0" y="0"/>
                      <a:ext cx="3128598" cy="31106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07B" w:rsidRPr="001E407B">
        <w:t xml:space="preserve">The Utility of the Future </w:t>
      </w:r>
      <w:r w:rsidR="00736EC5">
        <w:t xml:space="preserve">Today </w:t>
      </w:r>
      <w:r w:rsidR="001E407B" w:rsidRPr="001E407B">
        <w:t>Recognition Program seeks to reach deeply into the water sector to form and motivate a community of like-minded, self-identified water utilit</w:t>
      </w:r>
      <w:r w:rsidR="00793B0A">
        <w:t>ies</w:t>
      </w:r>
      <w:r w:rsidR="001E407B" w:rsidRPr="001E407B">
        <w:t xml:space="preserve"> engaged in advancing resource efficiency and recovery, developing proactive relationships with stakeholders, and establishing resilient, sustainable, and livable communities.  The Recognition Program, through the aggregation and sharing of utility advancements and </w:t>
      </w:r>
      <w:r w:rsidR="008F5A42">
        <w:t>experiences</w:t>
      </w:r>
      <w:r w:rsidR="001E407B" w:rsidRPr="001E407B">
        <w:t>, will enable participants across a broad continuum of capacities and capabilities to learn from each other and continually grow and sustain their efforts to be, and continually advance the concept of, the Utility of the Future.</w:t>
      </w:r>
      <w:r w:rsidR="004E7BA4">
        <w:t xml:space="preserve"> </w:t>
      </w:r>
    </w:p>
    <w:p w14:paraId="48E2017F" w14:textId="6DF256B2" w:rsidR="00B3292D" w:rsidRDefault="00B3292D" w:rsidP="004E7BA4">
      <w:pPr>
        <w:jc w:val="both"/>
      </w:pPr>
      <w:r>
        <w:t xml:space="preserve">The Recognition Program seeks to encourage utilities to embed the principles of the Utility of the Future within their organization, beginning with </w:t>
      </w:r>
      <w:r w:rsidRPr="00547AC3">
        <w:t>Organizational Culture. Organizational Culture</w:t>
      </w:r>
      <w:r>
        <w:t xml:space="preserve"> is seen as the foundation by which all other Utility of the Future </w:t>
      </w:r>
      <w:r w:rsidR="00DE1929">
        <w:t>Activity Area</w:t>
      </w:r>
      <w:r>
        <w:t xml:space="preserve">s are </w:t>
      </w:r>
      <w:r w:rsidR="00735120">
        <w:t xml:space="preserve">sustainably </w:t>
      </w:r>
      <w:r>
        <w:t xml:space="preserve">supported. </w:t>
      </w:r>
    </w:p>
    <w:p w14:paraId="21605289" w14:textId="1BE268BD" w:rsidR="005825F2" w:rsidRDefault="00907E6C" w:rsidP="004E7BA4">
      <w:pPr>
        <w:jc w:val="both"/>
      </w:pPr>
      <w:r>
        <w:t xml:space="preserve">Utilities receiving recognition through this program are asked to share their practices and </w:t>
      </w:r>
      <w:r w:rsidR="00EC799B">
        <w:t xml:space="preserve">experiences </w:t>
      </w:r>
      <w:r>
        <w:t>to create a community of practice around the Utility of the Future</w:t>
      </w:r>
      <w:r w:rsidR="00736EC5">
        <w:t xml:space="preserve"> Today</w:t>
      </w:r>
      <w:r>
        <w:t xml:space="preserve">, and to enable other utilities to continually learn from each other and evolve as a sector. </w:t>
      </w:r>
    </w:p>
    <w:p w14:paraId="074B0CBE" w14:textId="77777777" w:rsidR="001E407B" w:rsidRDefault="00BF6E18" w:rsidP="004E7BA4">
      <w:pPr>
        <w:pStyle w:val="Heading1"/>
      </w:pPr>
      <w:bookmarkStart w:id="9" w:name="_Toc448906432"/>
      <w:r>
        <w:t>Eligible Applicants</w:t>
      </w:r>
      <w:bookmarkEnd w:id="9"/>
    </w:p>
    <w:p w14:paraId="653486A0" w14:textId="77777777" w:rsidR="004E7BA4" w:rsidRDefault="004E7BA4" w:rsidP="003D35E3">
      <w:pPr>
        <w:pStyle w:val="ListParagraph"/>
        <w:numPr>
          <w:ilvl w:val="0"/>
          <w:numId w:val="37"/>
        </w:numPr>
        <w:spacing w:after="0"/>
        <w:jc w:val="both"/>
      </w:pPr>
      <w:r>
        <w:t>Public and priv</w:t>
      </w:r>
      <w:r w:rsidR="006E6734">
        <w:t>ate wastewater</w:t>
      </w:r>
      <w:r w:rsidR="00FE1EDA">
        <w:t xml:space="preserve"> </w:t>
      </w:r>
      <w:r>
        <w:t xml:space="preserve">utilities of all sizes are encouraged to apply. </w:t>
      </w:r>
    </w:p>
    <w:p w14:paraId="2B1D8B68" w14:textId="77777777" w:rsidR="004E7BA4" w:rsidRPr="003D35E3" w:rsidRDefault="004E7BA4" w:rsidP="003D35E3">
      <w:pPr>
        <w:pStyle w:val="ListParagraph"/>
        <w:numPr>
          <w:ilvl w:val="0"/>
          <w:numId w:val="37"/>
        </w:numPr>
        <w:spacing w:before="0"/>
        <w:jc w:val="both"/>
      </w:pPr>
      <w:r w:rsidRPr="003D35E3">
        <w:t xml:space="preserve">Applicants must have no major </w:t>
      </w:r>
      <w:r w:rsidR="00CE7778" w:rsidRPr="003D35E3">
        <w:t>permit</w:t>
      </w:r>
      <w:r w:rsidRPr="003D35E3">
        <w:t xml:space="preserve"> violations in the past year prior to the submission date of their application. </w:t>
      </w:r>
    </w:p>
    <w:p w14:paraId="2779E21C" w14:textId="77777777" w:rsidR="004E7BA4" w:rsidRDefault="00BF6E18" w:rsidP="004E7BA4">
      <w:pPr>
        <w:pStyle w:val="Heading1"/>
      </w:pPr>
      <w:bookmarkStart w:id="10" w:name="_Toc448906433"/>
      <w:r>
        <w:t>Application Requirements</w:t>
      </w:r>
      <w:bookmarkEnd w:id="10"/>
    </w:p>
    <w:p w14:paraId="09E41109" w14:textId="77777777" w:rsidR="004E7BA4" w:rsidRDefault="004E7BA4" w:rsidP="004E7BA4">
      <w:r>
        <w:t xml:space="preserve">Applicants </w:t>
      </w:r>
      <w:r w:rsidR="00874BF2">
        <w:t>must</w:t>
      </w:r>
      <w:r>
        <w:t xml:space="preserve"> submit the following written materials</w:t>
      </w:r>
      <w:r w:rsidR="00874BF2">
        <w:t xml:space="preserve"> to be considered for recognition</w:t>
      </w:r>
      <w:r w:rsidR="0000186A">
        <w:t>.  Each are described further in this information</w:t>
      </w:r>
      <w:r>
        <w:t xml:space="preserve">: </w:t>
      </w:r>
    </w:p>
    <w:p w14:paraId="0D6E36FA" w14:textId="77777777" w:rsidR="0010215D" w:rsidRDefault="00ED369A" w:rsidP="004E7BA4">
      <w:pPr>
        <w:pStyle w:val="ListParagraph"/>
        <w:numPr>
          <w:ilvl w:val="0"/>
          <w:numId w:val="7"/>
        </w:numPr>
      </w:pPr>
      <w:r w:rsidRPr="00ED369A">
        <w:rPr>
          <w:b/>
        </w:rPr>
        <w:t xml:space="preserve">Application Part 1: </w:t>
      </w:r>
      <w:r>
        <w:t>Background Information</w:t>
      </w:r>
    </w:p>
    <w:p w14:paraId="583FCAD8" w14:textId="77777777" w:rsidR="004E7BA4" w:rsidRPr="00874BF2" w:rsidRDefault="0010215D" w:rsidP="004E7BA4">
      <w:pPr>
        <w:pStyle w:val="ListParagraph"/>
        <w:numPr>
          <w:ilvl w:val="0"/>
          <w:numId w:val="7"/>
        </w:numPr>
      </w:pPr>
      <w:r>
        <w:rPr>
          <w:b/>
        </w:rPr>
        <w:t>Application Part 2:</w:t>
      </w:r>
      <w:r>
        <w:t xml:space="preserve"> </w:t>
      </w:r>
      <w:r w:rsidRPr="003D35E3">
        <w:rPr>
          <w:i/>
        </w:rPr>
        <w:t xml:space="preserve">Utility of the Future </w:t>
      </w:r>
      <w:r w:rsidR="00736EC5" w:rsidRPr="003D35E3">
        <w:rPr>
          <w:i/>
        </w:rPr>
        <w:t>Today</w:t>
      </w:r>
      <w:r w:rsidR="00736EC5">
        <w:t xml:space="preserve"> </w:t>
      </w:r>
      <w:r>
        <w:t xml:space="preserve">Narrative </w:t>
      </w:r>
      <w:r w:rsidR="00ED369A">
        <w:t xml:space="preserve"> </w:t>
      </w:r>
    </w:p>
    <w:p w14:paraId="225598E3" w14:textId="77777777" w:rsidR="00ED369A" w:rsidRPr="00ED369A" w:rsidRDefault="0010215D" w:rsidP="004E7BA4">
      <w:pPr>
        <w:pStyle w:val="ListParagraph"/>
        <w:numPr>
          <w:ilvl w:val="0"/>
          <w:numId w:val="7"/>
        </w:numPr>
        <w:rPr>
          <w:b/>
        </w:rPr>
      </w:pPr>
      <w:r>
        <w:rPr>
          <w:b/>
        </w:rPr>
        <w:t>Application Part 3</w:t>
      </w:r>
      <w:r w:rsidR="00ED369A" w:rsidRPr="00ED369A">
        <w:rPr>
          <w:b/>
        </w:rPr>
        <w:t xml:space="preserve">: </w:t>
      </w:r>
    </w:p>
    <w:p w14:paraId="48D6FCD4" w14:textId="77777777" w:rsidR="004E7BA4" w:rsidRPr="00874BF2" w:rsidRDefault="00874BF2" w:rsidP="00ED369A">
      <w:pPr>
        <w:pStyle w:val="ListParagraph"/>
        <w:numPr>
          <w:ilvl w:val="1"/>
          <w:numId w:val="7"/>
        </w:numPr>
      </w:pPr>
      <w:r w:rsidRPr="00547AC3">
        <w:t xml:space="preserve">Organizational Culture </w:t>
      </w:r>
      <w:r w:rsidR="00DE1929">
        <w:t>Activity Area</w:t>
      </w:r>
      <w:r w:rsidR="004E7BA4" w:rsidRPr="00874BF2">
        <w:t xml:space="preserve"> </w:t>
      </w:r>
      <w:r w:rsidRPr="00874BF2">
        <w:t>response</w:t>
      </w:r>
    </w:p>
    <w:p w14:paraId="7AAE2BFA" w14:textId="77777777" w:rsidR="00B3292D" w:rsidRPr="00874BF2" w:rsidRDefault="00E2349E" w:rsidP="00ED369A">
      <w:pPr>
        <w:pStyle w:val="ListParagraph"/>
        <w:numPr>
          <w:ilvl w:val="1"/>
          <w:numId w:val="7"/>
        </w:numPr>
      </w:pPr>
      <w:r>
        <w:t>Plus, r</w:t>
      </w:r>
      <w:r w:rsidR="00874BF2" w:rsidRPr="00874BF2">
        <w:t xml:space="preserve">esponse for at least </w:t>
      </w:r>
      <w:r w:rsidR="00874BF2" w:rsidRPr="006E6734">
        <w:rPr>
          <w:u w:val="single"/>
        </w:rPr>
        <w:t>one</w:t>
      </w:r>
      <w:r w:rsidR="00874BF2" w:rsidRPr="00874BF2">
        <w:t xml:space="preserve"> </w:t>
      </w:r>
      <w:r w:rsidR="00735120">
        <w:t xml:space="preserve">additional </w:t>
      </w:r>
      <w:r w:rsidR="00DE1929">
        <w:t>Activity Area</w:t>
      </w:r>
      <w:r w:rsidR="004E7BA4" w:rsidRPr="00874BF2">
        <w:t xml:space="preserve"> </w:t>
      </w:r>
      <w:r w:rsidR="0000186A">
        <w:t xml:space="preserve">(described below) </w:t>
      </w:r>
      <w:r w:rsidR="004E7BA4" w:rsidRPr="00874BF2">
        <w:t xml:space="preserve">of the applicant’s choice </w:t>
      </w:r>
    </w:p>
    <w:p w14:paraId="06DA034B" w14:textId="77777777" w:rsidR="00BF6E18" w:rsidRPr="00874BF2" w:rsidRDefault="0010215D" w:rsidP="00B3292D">
      <w:pPr>
        <w:pStyle w:val="ListParagraph"/>
        <w:numPr>
          <w:ilvl w:val="0"/>
          <w:numId w:val="7"/>
        </w:numPr>
      </w:pPr>
      <w:r>
        <w:rPr>
          <w:b/>
        </w:rPr>
        <w:t>Application Part 4</w:t>
      </w:r>
      <w:r w:rsidR="00ED369A" w:rsidRPr="00ED369A">
        <w:rPr>
          <w:b/>
        </w:rPr>
        <w:t>:</w:t>
      </w:r>
      <w:r w:rsidR="00ED369A">
        <w:t xml:space="preserve"> </w:t>
      </w:r>
      <w:r w:rsidR="00BF6E18" w:rsidRPr="00874BF2">
        <w:t xml:space="preserve">Signed certification statement </w:t>
      </w:r>
    </w:p>
    <w:p w14:paraId="74BD1641" w14:textId="164558D3" w:rsidR="00BF6E18" w:rsidRPr="00353D77" w:rsidRDefault="003C20FB" w:rsidP="00ED369A">
      <w:pPr>
        <w:jc w:val="both"/>
      </w:pPr>
      <w:r>
        <w:t xml:space="preserve">Applicants should fill out the form in Microsoft Word and submit either as a Word or PDF </w:t>
      </w:r>
      <w:r w:rsidR="008F3FD1">
        <w:t xml:space="preserve">document </w:t>
      </w:r>
      <w:r w:rsidR="00BF6E18" w:rsidRPr="00ED369A">
        <w:t>to</w:t>
      </w:r>
      <w:r w:rsidR="00353D77">
        <w:t xml:space="preserve"> </w:t>
      </w:r>
      <w:hyperlink r:id="rId19" w:history="1">
        <w:r w:rsidR="00353D77" w:rsidRPr="00465E7F">
          <w:rPr>
            <w:rStyle w:val="Hyperlink"/>
            <w:b/>
            <w:color w:val="595959" w:themeColor="text1" w:themeTint="A6"/>
          </w:rPr>
          <w:t>UtilityRecognition@wef.org</w:t>
        </w:r>
      </w:hyperlink>
      <w:r w:rsidR="00353D77" w:rsidRPr="00465E7F">
        <w:t xml:space="preserve"> </w:t>
      </w:r>
      <w:r w:rsidR="00BF6E18" w:rsidRPr="00465E7F">
        <w:t xml:space="preserve">by </w:t>
      </w:r>
      <w:r w:rsidR="00BF6E18" w:rsidRPr="00465E7F">
        <w:rPr>
          <w:b/>
          <w:u w:val="single"/>
        </w:rPr>
        <w:t>5:00pm Eastern Time, June 17, 2016</w:t>
      </w:r>
      <w:r w:rsidR="00BF6E18" w:rsidRPr="00465E7F">
        <w:t>.</w:t>
      </w:r>
      <w:r w:rsidR="00BF6E18" w:rsidRPr="00A47DEA">
        <w:rPr>
          <w:color w:val="auto"/>
        </w:rPr>
        <w:t xml:space="preserve"> </w:t>
      </w:r>
      <w:r w:rsidR="00ED369A" w:rsidRPr="00ED369A">
        <w:t>No attachments</w:t>
      </w:r>
      <w:r w:rsidR="00BD1D91">
        <w:t>, graphics, charts, photos</w:t>
      </w:r>
      <w:r w:rsidR="00ED369A" w:rsidRPr="00ED369A">
        <w:t xml:space="preserve"> or additional materials will be accepted as part of an application package. </w:t>
      </w:r>
    </w:p>
    <w:p w14:paraId="150BBCCB" w14:textId="77777777" w:rsidR="001B642A" w:rsidRDefault="00BF6E18" w:rsidP="001B642A">
      <w:pPr>
        <w:pStyle w:val="Heading1"/>
      </w:pPr>
      <w:bookmarkStart w:id="11" w:name="_Toc448906434"/>
      <w:r>
        <w:lastRenderedPageBreak/>
        <w:t>Basis for Recognition</w:t>
      </w:r>
      <w:bookmarkEnd w:id="11"/>
      <w:r>
        <w:t xml:space="preserve"> </w:t>
      </w:r>
    </w:p>
    <w:p w14:paraId="7E5670EA" w14:textId="77777777" w:rsidR="001B642A" w:rsidRDefault="005825F2" w:rsidP="005825F2">
      <w:pPr>
        <w:jc w:val="both"/>
      </w:pPr>
      <w:r>
        <w:t xml:space="preserve">Successful applicants will demonstrate that they are engaged in their selected </w:t>
      </w:r>
      <w:r w:rsidR="00DE1929">
        <w:t>Activity Area</w:t>
      </w:r>
      <w:r>
        <w:t>s in a meaningful and robust</w:t>
      </w:r>
      <w:r w:rsidR="00735120">
        <w:t xml:space="preserve"> manner</w:t>
      </w:r>
      <w:r>
        <w:t xml:space="preserve">, consistent with the principles of </w:t>
      </w:r>
      <w:r w:rsidR="006E6734">
        <w:t>the</w:t>
      </w:r>
      <w:r>
        <w:t xml:space="preserve"> Utility of the Future. Reviewers will take into consideration an applicant’s current engagement and performance, as well as projected future results. </w:t>
      </w:r>
    </w:p>
    <w:p w14:paraId="5536B18D" w14:textId="77777777" w:rsidR="00E15C87" w:rsidRDefault="00E15C87" w:rsidP="00E15C87">
      <w:pPr>
        <w:pStyle w:val="Heading1"/>
      </w:pPr>
      <w:bookmarkStart w:id="12" w:name="_Toc448906435"/>
      <w:r>
        <w:t>Notification and Presentation of Recognition</w:t>
      </w:r>
      <w:bookmarkEnd w:id="12"/>
    </w:p>
    <w:p w14:paraId="2E464178" w14:textId="77777777" w:rsidR="00E15C87" w:rsidRDefault="00BF6E18" w:rsidP="00BF6E18">
      <w:pPr>
        <w:jc w:val="both"/>
      </w:pPr>
      <w:r>
        <w:t xml:space="preserve">Applicants will be informed whether or not they were selected for recognition by or before July 29, 2016 by </w:t>
      </w:r>
      <w:r w:rsidR="00547AC3">
        <w:t>email or phone</w:t>
      </w:r>
      <w:r>
        <w:t xml:space="preserve">. A ceremony will be held at WEFTEC in New Orleans, Louisiana </w:t>
      </w:r>
      <w:r w:rsidR="00E2349E">
        <w:t>on September 27, 2016</w:t>
      </w:r>
      <w:r w:rsidR="00353D77">
        <w:t xml:space="preserve"> </w:t>
      </w:r>
      <w:r>
        <w:t xml:space="preserve">to celebrate recognition recipients. Applicants are not required to attend WEFTEC to receive recognition. </w:t>
      </w:r>
    </w:p>
    <w:p w14:paraId="584A6ADD" w14:textId="77777777" w:rsidR="00BF6E18" w:rsidRDefault="00BF6E18" w:rsidP="007F097D">
      <w:pPr>
        <w:pStyle w:val="Heading1"/>
      </w:pPr>
      <w:bookmarkStart w:id="13" w:name="_Toc448906436"/>
      <w:r>
        <w:t>Recognition Renewal Process</w:t>
      </w:r>
      <w:bookmarkEnd w:id="13"/>
    </w:p>
    <w:p w14:paraId="39F28B0F" w14:textId="5BB63477" w:rsidR="00BF6E18" w:rsidRPr="00A47DEA" w:rsidRDefault="00A47DEA" w:rsidP="00BF6E18">
      <w:pPr>
        <w:jc w:val="both"/>
      </w:pPr>
      <w:r w:rsidRPr="00A47DEA">
        <w:t>Once recognition is received,</w:t>
      </w:r>
      <w:r w:rsidR="002B789D" w:rsidRPr="00A47DEA">
        <w:t xml:space="preserve"> </w:t>
      </w:r>
      <w:r w:rsidR="00C8484E" w:rsidRPr="00A47DEA">
        <w:t>recognized</w:t>
      </w:r>
      <w:r w:rsidR="008F3FD1" w:rsidRPr="00A47DEA">
        <w:t xml:space="preserve"> utilities</w:t>
      </w:r>
      <w:r w:rsidR="00C8484E" w:rsidRPr="00A47DEA">
        <w:t xml:space="preserve"> may reapply </w:t>
      </w:r>
      <w:r w:rsidR="008F3FD1" w:rsidRPr="00A47DEA">
        <w:t xml:space="preserve">to be recognized again </w:t>
      </w:r>
      <w:r w:rsidR="0000186A" w:rsidRPr="00A47DEA">
        <w:t xml:space="preserve">after </w:t>
      </w:r>
      <w:r w:rsidR="00C8484E" w:rsidRPr="00A47DEA">
        <w:t>three years.</w:t>
      </w:r>
    </w:p>
    <w:p w14:paraId="28CD9212" w14:textId="0A5E538B" w:rsidR="00BF6E18" w:rsidRDefault="00735120" w:rsidP="00BF6E18">
      <w:pPr>
        <w:jc w:val="both"/>
      </w:pPr>
      <w:r w:rsidRPr="00A47DEA">
        <w:t>To maintain recognition after the third year, the participant must re-apply and demonstrate continual improvement</w:t>
      </w:r>
      <w:r w:rsidR="008F3FD1" w:rsidRPr="00A47DEA">
        <w:t>.</w:t>
      </w:r>
      <w:r w:rsidRPr="00A47DEA">
        <w:t xml:space="preserve"> </w:t>
      </w:r>
      <w:r w:rsidR="008F3FD1" w:rsidRPr="00A47DEA">
        <w:t xml:space="preserve">This occurs </w:t>
      </w:r>
      <w:r w:rsidRPr="00A47DEA">
        <w:t xml:space="preserve">by </w:t>
      </w:r>
      <w:r w:rsidR="00BF6E18" w:rsidRPr="00A47DEA">
        <w:t xml:space="preserve">either </w:t>
      </w:r>
      <w:r w:rsidRPr="00A47DEA">
        <w:t xml:space="preserve">showing performance advancements in their </w:t>
      </w:r>
      <w:r w:rsidRPr="00A47DEA">
        <w:rPr>
          <w:i/>
        </w:rPr>
        <w:t>previously recognized</w:t>
      </w:r>
      <w:r w:rsidRPr="00A47DEA">
        <w:t xml:space="preserve"> </w:t>
      </w:r>
      <w:r w:rsidR="00DE1929" w:rsidRPr="00A47DEA">
        <w:t>Activity Area</w:t>
      </w:r>
      <w:r w:rsidRPr="00A47DEA">
        <w:t xml:space="preserve">s and/or </w:t>
      </w:r>
      <w:r w:rsidR="00A47DEA" w:rsidRPr="00A47DEA">
        <w:t xml:space="preserve">by </w:t>
      </w:r>
      <w:r w:rsidRPr="00A47DEA">
        <w:t xml:space="preserve">adding one or more </w:t>
      </w:r>
      <w:r w:rsidRPr="00A47DEA">
        <w:rPr>
          <w:i/>
        </w:rPr>
        <w:t>new</w:t>
      </w:r>
      <w:r w:rsidRPr="00A47DEA">
        <w:t xml:space="preserve"> </w:t>
      </w:r>
      <w:r w:rsidR="00DE1929" w:rsidRPr="00A47DEA">
        <w:t>Activity Area</w:t>
      </w:r>
      <w:r w:rsidR="00793B0A" w:rsidRPr="00A47DEA">
        <w:t>s</w:t>
      </w:r>
      <w:r w:rsidRPr="00A47DEA">
        <w:t xml:space="preserve"> to their application.</w:t>
      </w:r>
      <w:r w:rsidR="00BF6E18">
        <w:t xml:space="preserve"> </w:t>
      </w:r>
    </w:p>
    <w:p w14:paraId="71698B49" w14:textId="77777777" w:rsidR="00BF6E18" w:rsidRPr="00BF6E18" w:rsidRDefault="00BF6E18" w:rsidP="00BF6E18">
      <w:pPr>
        <w:jc w:val="both"/>
      </w:pPr>
      <w:r>
        <w:t xml:space="preserve">Sponsoring organizations reserve the right to withdraw recognition from any </w:t>
      </w:r>
      <w:r w:rsidR="00793B0A">
        <w:t xml:space="preserve">previously selected </w:t>
      </w:r>
      <w:r>
        <w:t>applicant at any time.</w:t>
      </w:r>
    </w:p>
    <w:p w14:paraId="79116C0C" w14:textId="77777777" w:rsidR="007F097D" w:rsidRDefault="007F097D">
      <w:r>
        <w:br w:type="page"/>
      </w:r>
    </w:p>
    <w:sdt>
      <w:sdtPr>
        <w:rPr>
          <w:rFonts w:eastAsiaTheme="minorHAnsi" w:cstheme="minorBidi"/>
          <w:color w:val="595959" w:themeColor="text1" w:themeTint="A6"/>
          <w:sz w:val="20"/>
        </w:rPr>
        <w:id w:val="965941352"/>
        <w:docPartObj>
          <w:docPartGallery w:val="Table of Contents"/>
          <w:docPartUnique/>
        </w:docPartObj>
      </w:sdtPr>
      <w:sdtContent>
        <w:p w14:paraId="199CC4C5" w14:textId="6BAFF1A9" w:rsidR="00EB5E79" w:rsidRDefault="00EB5E79">
          <w:pPr>
            <w:pStyle w:val="TOCHeading"/>
          </w:pPr>
          <w:r>
            <w:t>Application Contents</w:t>
          </w:r>
        </w:p>
        <w:p w14:paraId="2E3572E3" w14:textId="0C64CA3E" w:rsidR="00EB5E79" w:rsidRPr="00EB5E79" w:rsidRDefault="00EB5E79">
          <w:pPr>
            <w:pStyle w:val="TOC1"/>
            <w:rPr>
              <w:b/>
            </w:rPr>
          </w:pPr>
          <w:r w:rsidRPr="00EB5E79">
            <w:rPr>
              <w:b/>
              <w:bCs/>
            </w:rPr>
            <w:t>Part 1: Background Information</w:t>
          </w:r>
          <w:r w:rsidRPr="00EB5E79">
            <w:rPr>
              <w:b/>
            </w:rPr>
            <w:ptab w:relativeTo="margin" w:alignment="right" w:leader="dot"/>
          </w:r>
          <w:r w:rsidRPr="00EB5E79">
            <w:rPr>
              <w:b/>
              <w:bCs/>
            </w:rPr>
            <w:t>5</w:t>
          </w:r>
        </w:p>
        <w:p w14:paraId="00DA98EB" w14:textId="49DEB5C9" w:rsidR="00EB5E79" w:rsidRPr="00EB5E79" w:rsidRDefault="00EB5E79" w:rsidP="00EB5E79">
          <w:pPr>
            <w:pStyle w:val="TOC1"/>
            <w:outlineLvl w:val="0"/>
            <w:rPr>
              <w:b/>
              <w:noProof/>
            </w:rPr>
          </w:pPr>
          <w:bookmarkStart w:id="14" w:name="_Toc448906437"/>
          <w:r w:rsidRPr="00EB5E79">
            <w:rPr>
              <w:b/>
              <w:bCs/>
            </w:rPr>
            <w:t>Part 2: Utility of the Future Today Narrative</w:t>
          </w:r>
          <w:r w:rsidRPr="00EB5E79">
            <w:rPr>
              <w:b/>
            </w:rPr>
            <w:ptab w:relativeTo="margin" w:alignment="right" w:leader="dot"/>
          </w:r>
          <w:r w:rsidRPr="00EB5E79">
            <w:rPr>
              <w:b/>
              <w:bCs/>
            </w:rPr>
            <w:t>5</w:t>
          </w:r>
          <w:r>
            <w:rPr>
              <w:b/>
              <w:bCs/>
            </w:rPr>
            <w:fldChar w:fldCharType="begin"/>
          </w:r>
          <w:r>
            <w:rPr>
              <w:b/>
              <w:bCs/>
            </w:rPr>
            <w:instrText xml:space="preserve"> TOC \o "1-1" \h \z \u </w:instrText>
          </w:r>
          <w:r>
            <w:rPr>
              <w:b/>
              <w:bCs/>
            </w:rPr>
            <w:fldChar w:fldCharType="separate"/>
          </w:r>
        </w:p>
        <w:p w14:paraId="0EFC8711" w14:textId="6AC882DC" w:rsidR="00EB5E79" w:rsidRPr="00EB5E79" w:rsidRDefault="00BE4ED1">
          <w:pPr>
            <w:pStyle w:val="TOC1"/>
            <w:tabs>
              <w:tab w:val="right" w:leader="dot" w:pos="9350"/>
            </w:tabs>
            <w:rPr>
              <w:rFonts w:asciiTheme="minorHAnsi" w:eastAsiaTheme="minorEastAsia" w:hAnsiTheme="minorHAnsi"/>
              <w:b/>
              <w:noProof/>
              <w:color w:val="auto"/>
              <w:sz w:val="22"/>
              <w:szCs w:val="22"/>
              <w:lang w:eastAsia="en-US"/>
            </w:rPr>
          </w:pPr>
          <w:hyperlink w:anchor="_Toc448906431" w:history="1">
            <w:r w:rsidR="00EB5E79">
              <w:rPr>
                <w:rStyle w:val="Hyperlink"/>
                <w:b/>
                <w:noProof/>
              </w:rPr>
              <w:t>Part 3: Utility of the Future Today Activity Areas</w:t>
            </w:r>
            <w:r w:rsidR="00EB5E79" w:rsidRPr="00EB5E79">
              <w:rPr>
                <w:b/>
                <w:noProof/>
                <w:webHidden/>
              </w:rPr>
              <w:tab/>
            </w:r>
            <w:r w:rsidR="00EB5E79">
              <w:rPr>
                <w:b/>
                <w:noProof/>
                <w:webHidden/>
              </w:rPr>
              <w:t>5</w:t>
            </w:r>
          </w:hyperlink>
        </w:p>
        <w:p w14:paraId="08D65BBD" w14:textId="0A4814D9" w:rsidR="00EB5E79" w:rsidRPr="00EB5E79" w:rsidRDefault="00BE4ED1" w:rsidP="00EB5E79">
          <w:pPr>
            <w:pStyle w:val="TOC1"/>
            <w:tabs>
              <w:tab w:val="right" w:leader="dot" w:pos="9350"/>
            </w:tabs>
            <w:ind w:left="720"/>
            <w:rPr>
              <w:rFonts w:asciiTheme="minorHAnsi" w:eastAsiaTheme="minorEastAsia" w:hAnsiTheme="minorHAnsi"/>
              <w:noProof/>
              <w:color w:val="auto"/>
              <w:sz w:val="22"/>
              <w:szCs w:val="22"/>
              <w:lang w:eastAsia="en-US"/>
            </w:rPr>
          </w:pPr>
          <w:hyperlink w:anchor="_Toc448906432" w:history="1">
            <w:r w:rsidR="00EB5E79" w:rsidRPr="00EB5E79">
              <w:rPr>
                <w:rStyle w:val="Hyperlink"/>
                <w:noProof/>
              </w:rPr>
              <w:t>Activity Area 1: Organizational Culture</w:t>
            </w:r>
            <w:r w:rsidR="00EB5E79" w:rsidRPr="00EB5E79">
              <w:rPr>
                <w:noProof/>
                <w:webHidden/>
              </w:rPr>
              <w:tab/>
              <w:t>6</w:t>
            </w:r>
          </w:hyperlink>
        </w:p>
        <w:p w14:paraId="228A1CDB" w14:textId="361A4188" w:rsidR="00EB5E79" w:rsidRPr="00EB5E79" w:rsidRDefault="00BE4ED1" w:rsidP="00EB5E79">
          <w:pPr>
            <w:pStyle w:val="TOC1"/>
            <w:tabs>
              <w:tab w:val="right" w:leader="dot" w:pos="9350"/>
            </w:tabs>
            <w:ind w:left="720"/>
            <w:outlineLvl w:val="0"/>
            <w:rPr>
              <w:rFonts w:asciiTheme="minorHAnsi" w:eastAsiaTheme="minorEastAsia" w:hAnsiTheme="minorHAnsi"/>
              <w:noProof/>
              <w:color w:val="auto"/>
              <w:sz w:val="22"/>
              <w:szCs w:val="22"/>
              <w:lang w:eastAsia="en-US"/>
            </w:rPr>
          </w:pPr>
          <w:hyperlink w:anchor="_Toc448906433" w:history="1">
            <w:r w:rsidR="00EB5E79" w:rsidRPr="00EB5E79">
              <w:rPr>
                <w:rStyle w:val="Hyperlink"/>
                <w:noProof/>
              </w:rPr>
              <w:t>Activity Area 2: Beneficial Biosolids Reuse</w:t>
            </w:r>
            <w:r w:rsidR="00EB5E79" w:rsidRPr="00EB5E79">
              <w:rPr>
                <w:noProof/>
                <w:webHidden/>
              </w:rPr>
              <w:tab/>
              <w:t>8</w:t>
            </w:r>
          </w:hyperlink>
        </w:p>
        <w:p w14:paraId="2781C411" w14:textId="3136530C" w:rsidR="00EB5E79" w:rsidRPr="00EB5E79" w:rsidRDefault="00BE4ED1" w:rsidP="00EB5E79">
          <w:pPr>
            <w:pStyle w:val="TOC1"/>
            <w:tabs>
              <w:tab w:val="right" w:leader="dot" w:pos="9350"/>
            </w:tabs>
            <w:ind w:left="720"/>
            <w:rPr>
              <w:rFonts w:asciiTheme="minorHAnsi" w:eastAsiaTheme="minorEastAsia" w:hAnsiTheme="minorHAnsi"/>
              <w:noProof/>
              <w:color w:val="auto"/>
              <w:sz w:val="22"/>
              <w:szCs w:val="22"/>
              <w:lang w:eastAsia="en-US"/>
            </w:rPr>
          </w:pPr>
          <w:hyperlink w:anchor="_Toc448906434" w:history="1">
            <w:r w:rsidR="00EB5E79" w:rsidRPr="00EB5E79">
              <w:rPr>
                <w:rStyle w:val="Hyperlink"/>
                <w:noProof/>
              </w:rPr>
              <w:t>Activity Area 3: Community Partnering &amp; Engagement</w:t>
            </w:r>
            <w:r w:rsidR="00EB5E79" w:rsidRPr="00EB5E79">
              <w:rPr>
                <w:noProof/>
                <w:webHidden/>
              </w:rPr>
              <w:tab/>
              <w:t>10</w:t>
            </w:r>
          </w:hyperlink>
        </w:p>
        <w:p w14:paraId="384B9718" w14:textId="15877736" w:rsidR="00EB5E79" w:rsidRPr="00EB5E79" w:rsidRDefault="00BE4ED1" w:rsidP="00EB5E79">
          <w:pPr>
            <w:pStyle w:val="TOC1"/>
            <w:tabs>
              <w:tab w:val="right" w:leader="dot" w:pos="9350"/>
            </w:tabs>
            <w:ind w:left="720"/>
            <w:rPr>
              <w:rFonts w:asciiTheme="minorHAnsi" w:eastAsiaTheme="minorEastAsia" w:hAnsiTheme="minorHAnsi"/>
              <w:noProof/>
              <w:color w:val="auto"/>
              <w:sz w:val="22"/>
              <w:szCs w:val="22"/>
              <w:lang w:eastAsia="en-US"/>
            </w:rPr>
          </w:pPr>
          <w:hyperlink w:anchor="_Toc448906435" w:history="1">
            <w:r w:rsidR="00EB5E79" w:rsidRPr="00EB5E79">
              <w:rPr>
                <w:rStyle w:val="Hyperlink"/>
                <w:noProof/>
              </w:rPr>
              <w:t>Activity Area 4: Energy Efficiency</w:t>
            </w:r>
            <w:r w:rsidR="00EB5E79" w:rsidRPr="00EB5E79">
              <w:rPr>
                <w:noProof/>
                <w:webHidden/>
              </w:rPr>
              <w:tab/>
              <w:t>12</w:t>
            </w:r>
          </w:hyperlink>
        </w:p>
        <w:p w14:paraId="46F0422B" w14:textId="6869EE61" w:rsidR="00EB5E79" w:rsidRPr="00EB5E79" w:rsidRDefault="00BE4ED1" w:rsidP="00EB5E79">
          <w:pPr>
            <w:pStyle w:val="TOC1"/>
            <w:tabs>
              <w:tab w:val="right" w:leader="dot" w:pos="9350"/>
            </w:tabs>
            <w:ind w:left="720"/>
            <w:rPr>
              <w:rFonts w:asciiTheme="minorHAnsi" w:eastAsiaTheme="minorEastAsia" w:hAnsiTheme="minorHAnsi"/>
              <w:noProof/>
              <w:color w:val="auto"/>
              <w:sz w:val="22"/>
              <w:szCs w:val="22"/>
              <w:lang w:eastAsia="en-US"/>
            </w:rPr>
          </w:pPr>
          <w:hyperlink w:anchor="_Toc448906436" w:history="1">
            <w:r w:rsidR="00EB5E79" w:rsidRPr="00EB5E79">
              <w:rPr>
                <w:rStyle w:val="Hyperlink"/>
                <w:noProof/>
              </w:rPr>
              <w:t>Activity Area 5: Energy Generation &amp; Recovery</w:t>
            </w:r>
            <w:r w:rsidR="00EB5E79" w:rsidRPr="00EB5E79">
              <w:rPr>
                <w:noProof/>
                <w:webHidden/>
              </w:rPr>
              <w:tab/>
              <w:t>14</w:t>
            </w:r>
          </w:hyperlink>
        </w:p>
        <w:p w14:paraId="20A625C6" w14:textId="2662D53B" w:rsidR="00EB5E79" w:rsidRPr="00EB5E79" w:rsidRDefault="00BE4ED1" w:rsidP="00EB5E79">
          <w:pPr>
            <w:pStyle w:val="TOC1"/>
            <w:tabs>
              <w:tab w:val="right" w:leader="dot" w:pos="9350"/>
            </w:tabs>
            <w:ind w:left="720"/>
            <w:rPr>
              <w:rFonts w:asciiTheme="minorHAnsi" w:eastAsiaTheme="minorEastAsia" w:hAnsiTheme="minorHAnsi"/>
              <w:noProof/>
              <w:color w:val="auto"/>
              <w:sz w:val="22"/>
              <w:szCs w:val="22"/>
              <w:lang w:eastAsia="en-US"/>
            </w:rPr>
          </w:pPr>
          <w:hyperlink w:anchor="_Toc448906438" w:history="1">
            <w:r>
              <w:rPr>
                <w:rStyle w:val="Hyperlink"/>
                <w:noProof/>
              </w:rPr>
              <w:t>Activity Area 6</w:t>
            </w:r>
            <w:r w:rsidR="00EB5E79" w:rsidRPr="00EB5E79">
              <w:rPr>
                <w:rStyle w:val="Hyperlink"/>
                <w:noProof/>
              </w:rPr>
              <w:t xml:space="preserve">: Nutrient &amp; Materials Recovery </w:t>
            </w:r>
            <w:r w:rsidR="00EB5E79" w:rsidRPr="00EB5E79">
              <w:rPr>
                <w:noProof/>
                <w:webHidden/>
              </w:rPr>
              <w:tab/>
            </w:r>
            <w:r w:rsidR="00F633EB">
              <w:rPr>
                <w:noProof/>
                <w:webHidden/>
              </w:rPr>
              <w:t>16</w:t>
            </w:r>
          </w:hyperlink>
        </w:p>
        <w:p w14:paraId="2103D893" w14:textId="2BD48A3F" w:rsidR="00EB5E79" w:rsidRPr="00EB5E79" w:rsidRDefault="00BE4ED1" w:rsidP="00EB5E79">
          <w:pPr>
            <w:pStyle w:val="TOC1"/>
            <w:tabs>
              <w:tab w:val="right" w:leader="dot" w:pos="9350"/>
            </w:tabs>
            <w:ind w:left="720"/>
            <w:rPr>
              <w:rFonts w:asciiTheme="minorHAnsi" w:eastAsiaTheme="minorEastAsia" w:hAnsiTheme="minorHAnsi"/>
              <w:noProof/>
              <w:color w:val="auto"/>
              <w:sz w:val="22"/>
              <w:szCs w:val="22"/>
              <w:lang w:eastAsia="en-US"/>
            </w:rPr>
          </w:pPr>
          <w:hyperlink w:anchor="_Toc448906439" w:history="1">
            <w:r>
              <w:rPr>
                <w:rStyle w:val="Hyperlink"/>
                <w:noProof/>
              </w:rPr>
              <w:t>Activity Area 7</w:t>
            </w:r>
            <w:r w:rsidR="00EB5E79" w:rsidRPr="00EB5E79">
              <w:rPr>
                <w:rStyle w:val="Hyperlink"/>
                <w:noProof/>
              </w:rPr>
              <w:t>: Water Reuse</w:t>
            </w:r>
            <w:r w:rsidR="00EB5E79" w:rsidRPr="00EB5E79">
              <w:rPr>
                <w:noProof/>
                <w:webHidden/>
              </w:rPr>
              <w:tab/>
            </w:r>
            <w:r w:rsidR="00F633EB">
              <w:rPr>
                <w:noProof/>
                <w:webHidden/>
              </w:rPr>
              <w:t>17</w:t>
            </w:r>
          </w:hyperlink>
        </w:p>
        <w:p w14:paraId="2B98495C" w14:textId="09E639EB" w:rsidR="00EB5E79" w:rsidRPr="00EB5E79" w:rsidRDefault="00BE4ED1" w:rsidP="00EB5E79">
          <w:pPr>
            <w:pStyle w:val="TOC1"/>
            <w:tabs>
              <w:tab w:val="right" w:leader="dot" w:pos="9350"/>
            </w:tabs>
            <w:ind w:left="720"/>
            <w:rPr>
              <w:rFonts w:asciiTheme="minorHAnsi" w:eastAsiaTheme="minorEastAsia" w:hAnsiTheme="minorHAnsi"/>
              <w:noProof/>
              <w:color w:val="auto"/>
              <w:sz w:val="22"/>
              <w:szCs w:val="22"/>
              <w:lang w:eastAsia="en-US"/>
            </w:rPr>
          </w:pPr>
          <w:hyperlink w:anchor="_Toc448906440" w:history="1">
            <w:r>
              <w:rPr>
                <w:rStyle w:val="Hyperlink"/>
                <w:noProof/>
              </w:rPr>
              <w:t>Activity Area 8</w:t>
            </w:r>
            <w:r w:rsidR="00EB5E79" w:rsidRPr="00EB5E79">
              <w:rPr>
                <w:rStyle w:val="Hyperlink"/>
                <w:noProof/>
              </w:rPr>
              <w:t>: Watershed Stewardship</w:t>
            </w:r>
            <w:r w:rsidR="00EB5E79" w:rsidRPr="00EB5E79">
              <w:rPr>
                <w:noProof/>
                <w:webHidden/>
              </w:rPr>
              <w:tab/>
            </w:r>
            <w:r w:rsidR="00F633EB">
              <w:rPr>
                <w:noProof/>
                <w:webHidden/>
              </w:rPr>
              <w:t>19</w:t>
            </w:r>
          </w:hyperlink>
        </w:p>
        <w:p w14:paraId="0C430C9E" w14:textId="77777777" w:rsidR="00EB5E79" w:rsidRPr="00EB5E79" w:rsidRDefault="00BE4ED1" w:rsidP="00EB5E79">
          <w:pPr>
            <w:pStyle w:val="TOC1"/>
            <w:tabs>
              <w:tab w:val="right" w:leader="dot" w:pos="9350"/>
            </w:tabs>
            <w:rPr>
              <w:rFonts w:asciiTheme="minorHAnsi" w:eastAsiaTheme="minorEastAsia" w:hAnsiTheme="minorHAnsi"/>
              <w:b/>
              <w:noProof/>
              <w:color w:val="auto"/>
              <w:sz w:val="22"/>
              <w:szCs w:val="22"/>
              <w:lang w:eastAsia="en-US"/>
            </w:rPr>
          </w:pPr>
          <w:hyperlink w:anchor="_Toc448906441" w:history="1">
            <w:r w:rsidR="00EB5E79" w:rsidRPr="00EB5E79">
              <w:rPr>
                <w:rStyle w:val="Hyperlink"/>
                <w:b/>
                <w:noProof/>
              </w:rPr>
              <w:t>Application Part 4: Certification Statement</w:t>
            </w:r>
            <w:r w:rsidR="00EB5E79" w:rsidRPr="00EB5E79">
              <w:rPr>
                <w:b/>
                <w:noProof/>
                <w:webHidden/>
              </w:rPr>
              <w:tab/>
            </w:r>
            <w:r w:rsidR="00EB5E79" w:rsidRPr="00EB5E79">
              <w:rPr>
                <w:b/>
                <w:noProof/>
                <w:webHidden/>
              </w:rPr>
              <w:fldChar w:fldCharType="begin"/>
            </w:r>
            <w:r w:rsidR="00EB5E79" w:rsidRPr="00EB5E79">
              <w:rPr>
                <w:b/>
                <w:noProof/>
                <w:webHidden/>
              </w:rPr>
              <w:instrText xml:space="preserve"> PAGEREF _Toc448906441 \h </w:instrText>
            </w:r>
            <w:r w:rsidR="00EB5E79" w:rsidRPr="00EB5E79">
              <w:rPr>
                <w:b/>
                <w:noProof/>
                <w:webHidden/>
              </w:rPr>
            </w:r>
            <w:r w:rsidR="00EB5E79" w:rsidRPr="00EB5E79">
              <w:rPr>
                <w:b/>
                <w:noProof/>
                <w:webHidden/>
              </w:rPr>
              <w:fldChar w:fldCharType="separate"/>
            </w:r>
            <w:r>
              <w:rPr>
                <w:b/>
                <w:noProof/>
                <w:webHidden/>
              </w:rPr>
              <w:t>21</w:t>
            </w:r>
            <w:r w:rsidR="00EB5E79" w:rsidRPr="00EB5E79">
              <w:rPr>
                <w:b/>
                <w:noProof/>
                <w:webHidden/>
              </w:rPr>
              <w:fldChar w:fldCharType="end"/>
            </w:r>
          </w:hyperlink>
        </w:p>
        <w:p w14:paraId="0347B3BD" w14:textId="77777777" w:rsidR="00EB5E79" w:rsidRPr="00EB5E79" w:rsidRDefault="00BE4ED1" w:rsidP="00EB5E79">
          <w:pPr>
            <w:pStyle w:val="TOC1"/>
            <w:tabs>
              <w:tab w:val="right" w:leader="dot" w:pos="9350"/>
            </w:tabs>
            <w:rPr>
              <w:rFonts w:asciiTheme="minorHAnsi" w:eastAsiaTheme="minorEastAsia" w:hAnsiTheme="minorHAnsi"/>
              <w:b/>
              <w:noProof/>
              <w:color w:val="auto"/>
              <w:sz w:val="22"/>
              <w:szCs w:val="22"/>
              <w:lang w:eastAsia="en-US"/>
            </w:rPr>
          </w:pPr>
          <w:hyperlink w:anchor="_Toc448906442" w:history="1">
            <w:r w:rsidR="00EB5E79" w:rsidRPr="00EB5E79">
              <w:rPr>
                <w:rStyle w:val="Hyperlink"/>
                <w:b/>
                <w:noProof/>
              </w:rPr>
              <w:t>Appendix 1: Additional Example Activities</w:t>
            </w:r>
            <w:r w:rsidR="00EB5E79" w:rsidRPr="00EB5E79">
              <w:rPr>
                <w:b/>
                <w:noProof/>
                <w:webHidden/>
              </w:rPr>
              <w:tab/>
            </w:r>
            <w:r w:rsidR="00EB5E79" w:rsidRPr="00EB5E79">
              <w:rPr>
                <w:b/>
                <w:noProof/>
                <w:webHidden/>
              </w:rPr>
              <w:fldChar w:fldCharType="begin"/>
            </w:r>
            <w:r w:rsidR="00EB5E79" w:rsidRPr="00EB5E79">
              <w:rPr>
                <w:b/>
                <w:noProof/>
                <w:webHidden/>
              </w:rPr>
              <w:instrText xml:space="preserve"> PAGEREF _Toc448906442 \h </w:instrText>
            </w:r>
            <w:r w:rsidR="00EB5E79" w:rsidRPr="00EB5E79">
              <w:rPr>
                <w:b/>
                <w:noProof/>
                <w:webHidden/>
              </w:rPr>
            </w:r>
            <w:r w:rsidR="00EB5E79" w:rsidRPr="00EB5E79">
              <w:rPr>
                <w:b/>
                <w:noProof/>
                <w:webHidden/>
              </w:rPr>
              <w:fldChar w:fldCharType="separate"/>
            </w:r>
            <w:r>
              <w:rPr>
                <w:b/>
                <w:noProof/>
                <w:webHidden/>
              </w:rPr>
              <w:t>22</w:t>
            </w:r>
            <w:r w:rsidR="00EB5E79" w:rsidRPr="00EB5E79">
              <w:rPr>
                <w:b/>
                <w:noProof/>
                <w:webHidden/>
              </w:rPr>
              <w:fldChar w:fldCharType="end"/>
            </w:r>
          </w:hyperlink>
        </w:p>
        <w:p w14:paraId="70C6FED2" w14:textId="77777777" w:rsidR="00EB5E79" w:rsidRDefault="00BE4ED1" w:rsidP="00EB5E79">
          <w:pPr>
            <w:pStyle w:val="TOC1"/>
            <w:tabs>
              <w:tab w:val="right" w:leader="dot" w:pos="9350"/>
            </w:tabs>
            <w:rPr>
              <w:rFonts w:asciiTheme="minorHAnsi" w:eastAsiaTheme="minorEastAsia" w:hAnsiTheme="minorHAnsi"/>
              <w:noProof/>
              <w:color w:val="auto"/>
              <w:sz w:val="22"/>
              <w:szCs w:val="22"/>
              <w:lang w:eastAsia="en-US"/>
            </w:rPr>
          </w:pPr>
          <w:hyperlink w:anchor="_Toc448906443" w:history="1">
            <w:r w:rsidR="00EB5E79" w:rsidRPr="00EB5E79">
              <w:rPr>
                <w:rStyle w:val="Hyperlink"/>
                <w:b/>
                <w:noProof/>
              </w:rPr>
              <w:t>Appendix 2: Additional Example Performance Measures &amp; Results</w:t>
            </w:r>
            <w:r w:rsidR="00EB5E79" w:rsidRPr="00EB5E79">
              <w:rPr>
                <w:b/>
                <w:noProof/>
                <w:webHidden/>
              </w:rPr>
              <w:tab/>
            </w:r>
            <w:r w:rsidR="00EB5E79" w:rsidRPr="00EB5E79">
              <w:rPr>
                <w:b/>
                <w:noProof/>
                <w:webHidden/>
              </w:rPr>
              <w:fldChar w:fldCharType="begin"/>
            </w:r>
            <w:r w:rsidR="00EB5E79" w:rsidRPr="00EB5E79">
              <w:rPr>
                <w:b/>
                <w:noProof/>
                <w:webHidden/>
              </w:rPr>
              <w:instrText xml:space="preserve"> PAGEREF _Toc448906443 \h </w:instrText>
            </w:r>
            <w:r w:rsidR="00EB5E79" w:rsidRPr="00EB5E79">
              <w:rPr>
                <w:b/>
                <w:noProof/>
                <w:webHidden/>
              </w:rPr>
            </w:r>
            <w:r w:rsidR="00EB5E79" w:rsidRPr="00EB5E79">
              <w:rPr>
                <w:b/>
                <w:noProof/>
                <w:webHidden/>
              </w:rPr>
              <w:fldChar w:fldCharType="separate"/>
            </w:r>
            <w:r>
              <w:rPr>
                <w:b/>
                <w:noProof/>
                <w:webHidden/>
              </w:rPr>
              <w:t>24</w:t>
            </w:r>
            <w:r w:rsidR="00EB5E79" w:rsidRPr="00EB5E79">
              <w:rPr>
                <w:b/>
                <w:noProof/>
                <w:webHidden/>
              </w:rPr>
              <w:fldChar w:fldCharType="end"/>
            </w:r>
          </w:hyperlink>
        </w:p>
        <w:p w14:paraId="58885EE4" w14:textId="45FF1E8F" w:rsidR="00EB5E79" w:rsidRPr="00EB5E79" w:rsidRDefault="00EB5E79" w:rsidP="00EB5E79">
          <w:pPr>
            <w:pStyle w:val="TOC1"/>
            <w:outlineLvl w:val="0"/>
            <w:rPr>
              <w:b/>
              <w:bCs/>
            </w:rPr>
          </w:pPr>
          <w:r>
            <w:rPr>
              <w:b/>
              <w:bCs/>
            </w:rPr>
            <w:fldChar w:fldCharType="end"/>
          </w:r>
        </w:p>
      </w:sdtContent>
    </w:sdt>
    <w:bookmarkEnd w:id="14" w:displacedByCustomXml="prev"/>
    <w:p w14:paraId="4C2AC9A5" w14:textId="77777777" w:rsidR="00107F4A" w:rsidRDefault="00107F4A" w:rsidP="00EB5E79">
      <w:pPr>
        <w:rPr>
          <w:rFonts w:eastAsiaTheme="majorEastAsia" w:cstheme="majorBidi"/>
          <w:color w:val="00A0B8" w:themeColor="accent1"/>
          <w:sz w:val="30"/>
        </w:rPr>
      </w:pPr>
      <w:r>
        <w:br w:type="page"/>
      </w:r>
    </w:p>
    <w:p w14:paraId="2C6B045E" w14:textId="26E8CDC5" w:rsidR="007F097D" w:rsidRDefault="007F097D" w:rsidP="007F097D">
      <w:pPr>
        <w:pStyle w:val="Heading1"/>
      </w:pPr>
      <w:bookmarkStart w:id="15" w:name="_Toc448906438"/>
      <w:r>
        <w:lastRenderedPageBreak/>
        <w:t>Application Part 1: Background Information</w:t>
      </w:r>
      <w:bookmarkEnd w:id="15"/>
      <w:r>
        <w:t xml:space="preserve"> </w:t>
      </w:r>
    </w:p>
    <w:tbl>
      <w:tblPr>
        <w:tblStyle w:val="TableGrid"/>
        <w:tblW w:w="9360" w:type="dxa"/>
        <w:tblInd w:w="-5" w:type="dxa"/>
        <w:tblLook w:val="04A0" w:firstRow="1" w:lastRow="0" w:firstColumn="1" w:lastColumn="0" w:noHBand="0" w:noVBand="1"/>
      </w:tblPr>
      <w:tblGrid>
        <w:gridCol w:w="3330"/>
        <w:gridCol w:w="1620"/>
        <w:gridCol w:w="810"/>
        <w:gridCol w:w="3600"/>
      </w:tblGrid>
      <w:tr w:rsidR="007F097D" w14:paraId="4F3C4BEE" w14:textId="77777777" w:rsidTr="007F097D">
        <w:tc>
          <w:tcPr>
            <w:tcW w:w="9360" w:type="dxa"/>
            <w:gridSpan w:val="4"/>
            <w:shd w:val="clear" w:color="auto" w:fill="262626" w:themeFill="text1" w:themeFillTint="D9"/>
          </w:tcPr>
          <w:p w14:paraId="2093554E" w14:textId="77777777" w:rsidR="007F097D" w:rsidRPr="007F097D" w:rsidRDefault="007F097D" w:rsidP="00B453ED">
            <w:pPr>
              <w:rPr>
                <w:b/>
              </w:rPr>
            </w:pPr>
            <w:r w:rsidRPr="007F097D">
              <w:rPr>
                <w:b/>
                <w:color w:val="FFFFFF" w:themeColor="background1"/>
              </w:rPr>
              <w:t xml:space="preserve">Utility </w:t>
            </w:r>
            <w:r w:rsidR="00B453ED">
              <w:rPr>
                <w:b/>
                <w:color w:val="FFFFFF" w:themeColor="background1"/>
              </w:rPr>
              <w:t>Description</w:t>
            </w:r>
            <w:r>
              <w:rPr>
                <w:b/>
                <w:color w:val="FFFFFF" w:themeColor="background1"/>
              </w:rPr>
              <w:t xml:space="preserve"> </w:t>
            </w:r>
            <w:r w:rsidRPr="007F097D">
              <w:rPr>
                <w:b/>
                <w:color w:val="FFFFFF" w:themeColor="background1"/>
                <w:sz w:val="16"/>
                <w:szCs w:val="16"/>
              </w:rPr>
              <w:t>(</w:t>
            </w:r>
            <w:r>
              <w:rPr>
                <w:b/>
                <w:color w:val="FFFFFF" w:themeColor="background1"/>
                <w:sz w:val="16"/>
                <w:szCs w:val="16"/>
              </w:rPr>
              <w:t>combine all</w:t>
            </w:r>
            <w:r w:rsidRPr="007F097D">
              <w:rPr>
                <w:b/>
                <w:color w:val="FFFFFF" w:themeColor="background1"/>
                <w:sz w:val="16"/>
                <w:szCs w:val="16"/>
              </w:rPr>
              <w:t xml:space="preserve"> plants if a multi-site system)</w:t>
            </w:r>
            <w:r>
              <w:rPr>
                <w:b/>
                <w:color w:val="FFFFFF" w:themeColor="background1"/>
              </w:rPr>
              <w:t xml:space="preserve"> </w:t>
            </w:r>
          </w:p>
        </w:tc>
      </w:tr>
      <w:tr w:rsidR="00E15C87" w14:paraId="5E456FCC" w14:textId="77777777" w:rsidTr="00793FB9">
        <w:tc>
          <w:tcPr>
            <w:tcW w:w="9360" w:type="dxa"/>
            <w:gridSpan w:val="4"/>
          </w:tcPr>
          <w:p w14:paraId="5739C4F3" w14:textId="77777777" w:rsidR="00E15C87" w:rsidRDefault="00E15C87" w:rsidP="00B453ED">
            <w:r>
              <w:t>Type</w:t>
            </w:r>
            <w:r w:rsidR="00B453ED">
              <w:t xml:space="preserve"> (e.g., single plant, regional system, multiple plants, collection system only, </w:t>
            </w:r>
            <w:r w:rsidR="00FE1EDA">
              <w:t xml:space="preserve">stormwater, </w:t>
            </w:r>
            <w:r w:rsidR="00B453ED">
              <w:t>etc.)</w:t>
            </w:r>
            <w:r>
              <w:t xml:space="preserve">: </w:t>
            </w:r>
          </w:p>
        </w:tc>
      </w:tr>
      <w:tr w:rsidR="007F097D" w14:paraId="6E033DAD" w14:textId="77777777" w:rsidTr="007F097D">
        <w:tc>
          <w:tcPr>
            <w:tcW w:w="4950" w:type="dxa"/>
            <w:gridSpan w:val="2"/>
          </w:tcPr>
          <w:p w14:paraId="28DED6ED" w14:textId="77777777" w:rsidR="007F097D" w:rsidRDefault="007F097D" w:rsidP="007F097D">
            <w:r>
              <w:t xml:space="preserve">Service Area (square miles): </w:t>
            </w:r>
          </w:p>
        </w:tc>
        <w:tc>
          <w:tcPr>
            <w:tcW w:w="4410" w:type="dxa"/>
            <w:gridSpan w:val="2"/>
          </w:tcPr>
          <w:p w14:paraId="07E81892" w14:textId="77777777" w:rsidR="007F097D" w:rsidRDefault="0072609D" w:rsidP="0072609D">
            <w:r>
              <w:t xml:space="preserve">Average </w:t>
            </w:r>
            <w:r w:rsidR="00FE1EDA">
              <w:t xml:space="preserve">annual </w:t>
            </w:r>
            <w:r>
              <w:t>daily flow (</w:t>
            </w:r>
            <w:r w:rsidR="007F097D">
              <w:t>MGD</w:t>
            </w:r>
            <w:r>
              <w:t>)</w:t>
            </w:r>
            <w:r w:rsidR="007F097D">
              <w:t xml:space="preserve">: </w:t>
            </w:r>
          </w:p>
        </w:tc>
      </w:tr>
      <w:tr w:rsidR="007F097D" w14:paraId="05EF2E2B" w14:textId="77777777" w:rsidTr="007F097D">
        <w:tc>
          <w:tcPr>
            <w:tcW w:w="9360" w:type="dxa"/>
            <w:gridSpan w:val="4"/>
          </w:tcPr>
          <w:p w14:paraId="0D620F3C" w14:textId="77777777" w:rsidR="007F097D" w:rsidRDefault="007F097D" w:rsidP="003D35E3">
            <w:r>
              <w:t xml:space="preserve">Population Served: </w:t>
            </w:r>
          </w:p>
        </w:tc>
      </w:tr>
      <w:tr w:rsidR="007F097D" w14:paraId="56E84F67" w14:textId="77777777" w:rsidTr="007F097D">
        <w:tc>
          <w:tcPr>
            <w:tcW w:w="9360" w:type="dxa"/>
            <w:gridSpan w:val="4"/>
            <w:shd w:val="clear" w:color="auto" w:fill="262626" w:themeFill="text1" w:themeFillTint="D9"/>
          </w:tcPr>
          <w:p w14:paraId="43CAD208" w14:textId="77777777" w:rsidR="007F097D" w:rsidRPr="00E15C87" w:rsidRDefault="007F097D" w:rsidP="007F097D">
            <w:pPr>
              <w:rPr>
                <w:b/>
                <w:color w:val="FFFFFF" w:themeColor="background1"/>
              </w:rPr>
            </w:pPr>
            <w:r w:rsidRPr="00E15C87">
              <w:rPr>
                <w:b/>
                <w:color w:val="FFFFFF" w:themeColor="background1"/>
              </w:rPr>
              <w:t xml:space="preserve">Location </w:t>
            </w:r>
          </w:p>
        </w:tc>
      </w:tr>
      <w:tr w:rsidR="00E15C87" w14:paraId="56D8228D" w14:textId="77777777" w:rsidTr="00E15C87">
        <w:tc>
          <w:tcPr>
            <w:tcW w:w="9360" w:type="dxa"/>
            <w:gridSpan w:val="4"/>
          </w:tcPr>
          <w:p w14:paraId="293AFBBC" w14:textId="77777777" w:rsidR="00E15C87" w:rsidRDefault="00E15C87" w:rsidP="007F097D">
            <w:r>
              <w:t xml:space="preserve">Street Address: </w:t>
            </w:r>
          </w:p>
        </w:tc>
      </w:tr>
      <w:tr w:rsidR="00E15C87" w14:paraId="2FD4EB00" w14:textId="77777777" w:rsidTr="00E15C87">
        <w:tc>
          <w:tcPr>
            <w:tcW w:w="4950" w:type="dxa"/>
            <w:gridSpan w:val="2"/>
          </w:tcPr>
          <w:p w14:paraId="3CB27176" w14:textId="77777777" w:rsidR="00E15C87" w:rsidRDefault="003C20FB" w:rsidP="007F097D">
            <w:r>
              <w:t xml:space="preserve">City:                                                                    </w:t>
            </w:r>
            <w:r w:rsidR="00E15C87">
              <w:t>State:</w:t>
            </w:r>
          </w:p>
        </w:tc>
        <w:tc>
          <w:tcPr>
            <w:tcW w:w="4410" w:type="dxa"/>
            <w:gridSpan w:val="2"/>
          </w:tcPr>
          <w:p w14:paraId="24B78779" w14:textId="77777777" w:rsidR="00E15C87" w:rsidRDefault="00E15C87" w:rsidP="007F097D">
            <w:r>
              <w:t xml:space="preserve">Zip Code: </w:t>
            </w:r>
          </w:p>
        </w:tc>
      </w:tr>
      <w:tr w:rsidR="00E15C87" w14:paraId="6844099C" w14:textId="77777777" w:rsidTr="00E15C87">
        <w:tc>
          <w:tcPr>
            <w:tcW w:w="9360" w:type="dxa"/>
            <w:gridSpan w:val="4"/>
            <w:shd w:val="clear" w:color="auto" w:fill="262626" w:themeFill="text1" w:themeFillTint="D9"/>
          </w:tcPr>
          <w:p w14:paraId="164821C4" w14:textId="77777777" w:rsidR="00E15C87" w:rsidRPr="00E15C87" w:rsidRDefault="00E15C87" w:rsidP="007F097D">
            <w:pPr>
              <w:rPr>
                <w:b/>
                <w:color w:val="FFFFFF" w:themeColor="background1"/>
              </w:rPr>
            </w:pPr>
            <w:r w:rsidRPr="00E15C87">
              <w:rPr>
                <w:b/>
                <w:color w:val="FFFFFF" w:themeColor="background1"/>
              </w:rPr>
              <w:t xml:space="preserve">Contact Information </w:t>
            </w:r>
          </w:p>
        </w:tc>
      </w:tr>
      <w:tr w:rsidR="007F097D" w14:paraId="260FF8DE" w14:textId="77777777" w:rsidTr="001B642A">
        <w:trPr>
          <w:trHeight w:val="287"/>
        </w:trPr>
        <w:tc>
          <w:tcPr>
            <w:tcW w:w="3330" w:type="dxa"/>
          </w:tcPr>
          <w:p w14:paraId="1531825C" w14:textId="77777777" w:rsidR="007F097D" w:rsidRDefault="00E15C87" w:rsidP="007F097D">
            <w:r>
              <w:t xml:space="preserve">Name: </w:t>
            </w:r>
          </w:p>
        </w:tc>
        <w:tc>
          <w:tcPr>
            <w:tcW w:w="2430" w:type="dxa"/>
            <w:gridSpan w:val="2"/>
          </w:tcPr>
          <w:p w14:paraId="2762D159" w14:textId="77777777" w:rsidR="007F097D" w:rsidRDefault="00E15C87" w:rsidP="007F097D">
            <w:r>
              <w:t xml:space="preserve">Phone: </w:t>
            </w:r>
          </w:p>
        </w:tc>
        <w:tc>
          <w:tcPr>
            <w:tcW w:w="3600" w:type="dxa"/>
          </w:tcPr>
          <w:p w14:paraId="15061994" w14:textId="77777777" w:rsidR="00E15C87" w:rsidRDefault="00E15C87" w:rsidP="007F097D">
            <w:r>
              <w:t xml:space="preserve">Email: </w:t>
            </w:r>
          </w:p>
        </w:tc>
      </w:tr>
    </w:tbl>
    <w:p w14:paraId="4DCB15AB" w14:textId="77777777" w:rsidR="0010215D" w:rsidRDefault="0010215D" w:rsidP="00E15C87">
      <w:pPr>
        <w:pStyle w:val="Heading1"/>
      </w:pPr>
      <w:bookmarkStart w:id="16" w:name="_Toc448906439"/>
      <w:r>
        <w:t xml:space="preserve">Application Part 2: Utility of the Future </w:t>
      </w:r>
      <w:r w:rsidR="00736EC5">
        <w:t xml:space="preserve">Today </w:t>
      </w:r>
      <w:r>
        <w:t>Narrative</w:t>
      </w:r>
      <w:bookmarkEnd w:id="16"/>
    </w:p>
    <w:p w14:paraId="030B23BB" w14:textId="77777777" w:rsidR="005A60F4" w:rsidRPr="005A60F4" w:rsidRDefault="005A60F4" w:rsidP="005A60F4">
      <w:r w:rsidRPr="005A60F4">
        <w:t xml:space="preserve">Each applicant must submit a narrative that provides an overview of its programs and practices relative to the Utility of the Future model. </w:t>
      </w:r>
    </w:p>
    <w:p w14:paraId="5D6671E8" w14:textId="77777777" w:rsidR="005A60F4" w:rsidRPr="005A60F4" w:rsidRDefault="005A60F4" w:rsidP="005A60F4">
      <w:pPr>
        <w:pStyle w:val="ListParagraph"/>
        <w:numPr>
          <w:ilvl w:val="0"/>
          <w:numId w:val="29"/>
        </w:numPr>
      </w:pPr>
      <w:r w:rsidRPr="005A60F4">
        <w:t xml:space="preserve">The narrative must be a minimum of 500 words, but no more than 1500 words.  </w:t>
      </w:r>
    </w:p>
    <w:p w14:paraId="3E2CBB3C" w14:textId="77777777" w:rsidR="005A60F4" w:rsidRPr="005A60F4" w:rsidRDefault="005A60F4" w:rsidP="005A60F4">
      <w:pPr>
        <w:pStyle w:val="ListParagraph"/>
        <w:numPr>
          <w:ilvl w:val="0"/>
          <w:numId w:val="29"/>
        </w:numPr>
      </w:pPr>
      <w:r w:rsidRPr="005A60F4">
        <w:t>The narrative must address and should focus on the Organizational Culture Activity Area.</w:t>
      </w:r>
    </w:p>
    <w:p w14:paraId="5517B121" w14:textId="77777777" w:rsidR="005A60F4" w:rsidRPr="005A60F4" w:rsidRDefault="005A60F4" w:rsidP="005A60F4">
      <w:pPr>
        <w:pStyle w:val="ListParagraph"/>
        <w:numPr>
          <w:ilvl w:val="0"/>
          <w:numId w:val="29"/>
        </w:numPr>
      </w:pPr>
      <w:r w:rsidRPr="005A60F4">
        <w:t xml:space="preserve">The narrative also should provide highlights for all other Activity Areas for which the applicant seeks recognition. </w:t>
      </w:r>
    </w:p>
    <w:p w14:paraId="08F33202" w14:textId="25C5EC5D" w:rsidR="00E15C87" w:rsidRDefault="0010215D" w:rsidP="005A60F4">
      <w:pPr>
        <w:pStyle w:val="Heading1"/>
      </w:pPr>
      <w:bookmarkStart w:id="17" w:name="_Toc448906440"/>
      <w:r>
        <w:t>Application Part 3</w:t>
      </w:r>
      <w:r w:rsidR="00E15C87">
        <w:t xml:space="preserve">: </w:t>
      </w:r>
      <w:r w:rsidR="00BF6E18">
        <w:t>Utility of the Future</w:t>
      </w:r>
      <w:r w:rsidR="00736EC5">
        <w:t xml:space="preserve"> Today</w:t>
      </w:r>
      <w:r w:rsidR="00BF6E18">
        <w:t xml:space="preserve"> </w:t>
      </w:r>
      <w:r w:rsidR="00DE1929">
        <w:t>Activity Area</w:t>
      </w:r>
      <w:r w:rsidR="00E15C87">
        <w:t>s</w:t>
      </w:r>
      <w:bookmarkEnd w:id="17"/>
      <w:r w:rsidR="00E15C87">
        <w:t xml:space="preserve">  </w:t>
      </w:r>
    </w:p>
    <w:p w14:paraId="74D2233B" w14:textId="77777777" w:rsidR="00B97A1D" w:rsidRPr="00B97A1D" w:rsidRDefault="00B97A1D" w:rsidP="00B97A1D">
      <w:pPr>
        <w:spacing w:after="0"/>
        <w:jc w:val="both"/>
        <w:rPr>
          <w:b/>
          <w:u w:val="single"/>
        </w:rPr>
      </w:pPr>
      <w:r>
        <w:rPr>
          <w:b/>
          <w:u w:val="single"/>
        </w:rPr>
        <w:t>Requirements</w:t>
      </w:r>
    </w:p>
    <w:p w14:paraId="3C9E8A97" w14:textId="77777777" w:rsidR="00B97A1D" w:rsidRDefault="00BF6E18" w:rsidP="00B97A1D">
      <w:pPr>
        <w:jc w:val="both"/>
      </w:pPr>
      <w:r>
        <w:t xml:space="preserve">Each applicant is required to submit responses for the </w:t>
      </w:r>
      <w:r w:rsidR="00B97A1D" w:rsidRPr="00547AC3">
        <w:rPr>
          <w:b/>
        </w:rPr>
        <w:t>Organizational Culture</w:t>
      </w:r>
      <w:r w:rsidR="00B97A1D">
        <w:t xml:space="preserve"> </w:t>
      </w:r>
      <w:r w:rsidR="00DE1929">
        <w:t>Activity Area</w:t>
      </w:r>
      <w:r w:rsidR="00B97A1D">
        <w:t xml:space="preserve">, </w:t>
      </w:r>
      <w:r w:rsidR="00B97A1D" w:rsidRPr="001B5116">
        <w:rPr>
          <w:u w:val="single"/>
        </w:rPr>
        <w:t xml:space="preserve">and at least one </w:t>
      </w:r>
      <w:r w:rsidR="00735120" w:rsidRPr="001B5116">
        <w:rPr>
          <w:u w:val="single"/>
        </w:rPr>
        <w:t xml:space="preserve">additional </w:t>
      </w:r>
      <w:r w:rsidR="00DE1929" w:rsidRPr="001B5116">
        <w:rPr>
          <w:u w:val="single"/>
        </w:rPr>
        <w:t>Activity Area</w:t>
      </w:r>
      <w:r w:rsidR="00B97A1D">
        <w:t xml:space="preserve"> of their choosing. </w:t>
      </w:r>
    </w:p>
    <w:p w14:paraId="29379BF2" w14:textId="01764AA6" w:rsidR="00E15C87" w:rsidRDefault="00B97A1D" w:rsidP="00B97A1D">
      <w:pPr>
        <w:jc w:val="both"/>
      </w:pPr>
      <w:r>
        <w:t xml:space="preserve">Applicants may submit responses for as many </w:t>
      </w:r>
      <w:r w:rsidR="00DE1929">
        <w:t>Activity Area</w:t>
      </w:r>
      <w:r>
        <w:t xml:space="preserve">s as they choose beyond the </w:t>
      </w:r>
      <w:r w:rsidR="00735120">
        <w:t>minimum requirement</w:t>
      </w:r>
      <w:r>
        <w:t xml:space="preserve">. There is no </w:t>
      </w:r>
      <w:r w:rsidR="00FE1EDA">
        <w:t>“</w:t>
      </w:r>
      <w:r>
        <w:t>penalty</w:t>
      </w:r>
      <w:r w:rsidR="00FE1EDA">
        <w:t>”</w:t>
      </w:r>
      <w:r>
        <w:t xml:space="preserve"> for submitting responses for only two </w:t>
      </w:r>
      <w:r w:rsidR="00DE1929">
        <w:t>Activity Area</w:t>
      </w:r>
      <w:r>
        <w:t xml:space="preserve">s – each </w:t>
      </w:r>
      <w:r w:rsidR="008F3FD1">
        <w:t xml:space="preserve">activity </w:t>
      </w:r>
      <w:r>
        <w:t xml:space="preserve">area will be assessed independently of all others. </w:t>
      </w:r>
    </w:p>
    <w:p w14:paraId="55666BA1" w14:textId="77777777" w:rsidR="00B97A1D" w:rsidRPr="00881EA5" w:rsidRDefault="00B97A1D" w:rsidP="00B97A1D">
      <w:pPr>
        <w:spacing w:after="0"/>
        <w:jc w:val="both"/>
      </w:pPr>
      <w:r w:rsidRPr="00881EA5">
        <w:rPr>
          <w:b/>
          <w:u w:val="single"/>
        </w:rPr>
        <w:t>Instructions</w:t>
      </w:r>
    </w:p>
    <w:p w14:paraId="553BDBB9" w14:textId="77777777" w:rsidR="00881EA5" w:rsidRDefault="00B97A1D" w:rsidP="00B97A1D">
      <w:pPr>
        <w:jc w:val="both"/>
      </w:pPr>
      <w:r w:rsidRPr="00881EA5">
        <w:t xml:space="preserve">For each </w:t>
      </w:r>
      <w:r w:rsidR="00DE1929">
        <w:t>Activity Area</w:t>
      </w:r>
      <w:r>
        <w:t xml:space="preserve"> that an applicant chooses to submit response</w:t>
      </w:r>
      <w:r w:rsidR="003D35E3">
        <w:t>s</w:t>
      </w:r>
      <w:r>
        <w:t xml:space="preserve">, </w:t>
      </w:r>
      <w:r w:rsidR="00881EA5">
        <w:t xml:space="preserve">applicants are asked to demonstrate robust engagement in that </w:t>
      </w:r>
      <w:r w:rsidR="00DE1929">
        <w:t>Activity Area</w:t>
      </w:r>
      <w:r w:rsidR="00881EA5">
        <w:t xml:space="preserve">. </w:t>
      </w:r>
    </w:p>
    <w:p w14:paraId="7469390C" w14:textId="77777777" w:rsidR="00B97A1D" w:rsidRDefault="00881EA5" w:rsidP="00B97A1D">
      <w:pPr>
        <w:jc w:val="both"/>
      </w:pPr>
      <w:r w:rsidRPr="00881EA5">
        <w:rPr>
          <w:rStyle w:val="Heading4Char"/>
        </w:rPr>
        <w:t>Activities:</w:t>
      </w:r>
      <w:r>
        <w:rPr>
          <w:b/>
        </w:rPr>
        <w:t xml:space="preserve"> </w:t>
      </w:r>
      <w:r>
        <w:t xml:space="preserve">Example activities are provided to which applicants will indicate “yes” or “no” for whether or not they are engaged in these example activities. Additional space is provided for applicants to list additional or alternative activities which they are engaged in relative to the </w:t>
      </w:r>
      <w:r w:rsidR="00DE1929">
        <w:t>Activity Area</w:t>
      </w:r>
      <w:r>
        <w:t xml:space="preserve">, and which they believe demonstrate or further demonstrate robust engagement in the </w:t>
      </w:r>
      <w:r w:rsidR="00DE1929">
        <w:t>Activity Area</w:t>
      </w:r>
      <w:r>
        <w:t xml:space="preserve">. </w:t>
      </w:r>
    </w:p>
    <w:p w14:paraId="03BE7055" w14:textId="77777777" w:rsidR="006015B2" w:rsidRPr="006459CF" w:rsidRDefault="006459CF" w:rsidP="00B97A1D">
      <w:pPr>
        <w:jc w:val="both"/>
      </w:pPr>
      <w:r w:rsidRPr="006459CF">
        <w:rPr>
          <w:rStyle w:val="Heading4Char"/>
        </w:rPr>
        <w:t>Performance Measures</w:t>
      </w:r>
      <w:r w:rsidR="00881EA5" w:rsidRPr="006459CF">
        <w:rPr>
          <w:rStyle w:val="Heading4Char"/>
        </w:rPr>
        <w:t xml:space="preserve"> &amp; Results: </w:t>
      </w:r>
      <w:r w:rsidR="00881EA5" w:rsidRPr="006459CF">
        <w:t xml:space="preserve">For each </w:t>
      </w:r>
      <w:r w:rsidR="00DE1929">
        <w:t>Activity Area</w:t>
      </w:r>
      <w:r w:rsidR="00881EA5" w:rsidRPr="006459CF">
        <w:t xml:space="preserve"> </w:t>
      </w:r>
      <w:r w:rsidRPr="006459CF">
        <w:t>for which responses are submitted</w:t>
      </w:r>
      <w:r w:rsidR="00881EA5" w:rsidRPr="006459CF">
        <w:t>,</w:t>
      </w:r>
      <w:r w:rsidRPr="006459CF">
        <w:t xml:space="preserve"> applicants are asked to list the performance measures which they use to track results in the </w:t>
      </w:r>
      <w:r w:rsidR="00DE1929">
        <w:t>Activity Area</w:t>
      </w:r>
      <w:r w:rsidRPr="006459CF">
        <w:t>, and to describe their results</w:t>
      </w:r>
      <w:r w:rsidR="00735120">
        <w:t xml:space="preserve"> (quantitative when possible/appropriate)</w:t>
      </w:r>
      <w:r>
        <w:t xml:space="preserve"> – results c</w:t>
      </w:r>
      <w:r w:rsidR="00877A94">
        <w:t>an be actual results realized over</w:t>
      </w:r>
      <w:r>
        <w:t xml:space="preserve"> the past </w:t>
      </w:r>
      <w:r w:rsidR="00877A94">
        <w:t>12 months</w:t>
      </w:r>
      <w:r>
        <w:t xml:space="preserve">, or anticipated results for the future as a result of new programs or practices. Example performance measures are provided for each area. </w:t>
      </w:r>
    </w:p>
    <w:p w14:paraId="3BE820CE" w14:textId="77777777" w:rsidR="006459CF" w:rsidRDefault="006459CF">
      <w:pPr>
        <w:rPr>
          <w:rFonts w:asciiTheme="majorHAnsi" w:eastAsiaTheme="majorEastAsia" w:hAnsiTheme="majorHAnsi" w:cstheme="majorBidi"/>
          <w:caps/>
          <w:color w:val="00A0B8" w:themeColor="accent1"/>
          <w:sz w:val="22"/>
        </w:rPr>
      </w:pPr>
      <w:r>
        <w:br w:type="page"/>
      </w:r>
    </w:p>
    <w:p w14:paraId="533F53F4" w14:textId="77777777" w:rsidR="00706B62" w:rsidRPr="00514643" w:rsidRDefault="00DE1929" w:rsidP="00706B62">
      <w:pPr>
        <w:pStyle w:val="Heading2"/>
      </w:pPr>
      <w:r>
        <w:lastRenderedPageBreak/>
        <w:t>Activity Area</w:t>
      </w:r>
      <w:r w:rsidR="008E20D0">
        <w:t xml:space="preserve"> 1</w:t>
      </w:r>
      <w:r w:rsidR="00706B62" w:rsidRPr="00514643">
        <w:t xml:space="preserve">: </w:t>
      </w:r>
      <w:r w:rsidR="00547AC3">
        <w:rPr>
          <w:u w:val="single"/>
        </w:rPr>
        <w:t>Organizational Culture</w:t>
      </w:r>
    </w:p>
    <w:p w14:paraId="3F849EAB" w14:textId="77777777" w:rsidR="00182A57" w:rsidRPr="002E1E54" w:rsidRDefault="00182A57" w:rsidP="00182A57">
      <w:pPr>
        <w:spacing w:line="240" w:lineRule="auto"/>
        <w:jc w:val="both"/>
        <w:rPr>
          <w:i/>
          <w:szCs w:val="18"/>
        </w:rPr>
      </w:pPr>
      <w:r w:rsidRPr="002E1E54">
        <w:rPr>
          <w:i/>
          <w:szCs w:val="18"/>
        </w:rPr>
        <w:t>Organizational culture relates to the intentional establishment of organizational excellence that inspires and embraces positive change and empowers the workforce to imagine, create, test</w:t>
      </w:r>
      <w:r w:rsidR="00382277">
        <w:rPr>
          <w:i/>
          <w:szCs w:val="18"/>
        </w:rPr>
        <w:t>,</w:t>
      </w:r>
      <w:r w:rsidRPr="002E1E54">
        <w:rPr>
          <w:i/>
          <w:szCs w:val="18"/>
        </w:rPr>
        <w:t xml:space="preserve"> and implement innovative approaches from every day work to</w:t>
      </w:r>
      <w:r>
        <w:rPr>
          <w:i/>
          <w:szCs w:val="18"/>
        </w:rPr>
        <w:t xml:space="preserve"> extreme</w:t>
      </w:r>
      <w:r w:rsidRPr="002E1E54">
        <w:rPr>
          <w:i/>
          <w:szCs w:val="18"/>
        </w:rPr>
        <w:t xml:space="preserve"> challenges. </w:t>
      </w:r>
      <w:r w:rsidR="005C430E">
        <w:rPr>
          <w:i/>
          <w:szCs w:val="18"/>
        </w:rPr>
        <w:t>It enforces a culture of managing</w:t>
      </w:r>
      <w:r w:rsidR="008E59B9">
        <w:rPr>
          <w:i/>
          <w:szCs w:val="18"/>
        </w:rPr>
        <w:t xml:space="preserve"> and recovering </w:t>
      </w:r>
      <w:r w:rsidR="005C430E">
        <w:rPr>
          <w:i/>
          <w:szCs w:val="18"/>
        </w:rPr>
        <w:t xml:space="preserve">valuable resources, rather than one of the disposal of “waste.” </w:t>
      </w:r>
      <w:r w:rsidRPr="002E1E54">
        <w:rPr>
          <w:i/>
          <w:szCs w:val="18"/>
        </w:rPr>
        <w:t>It promotes leadership that establishes a long-term vision for the organization, embodies a commitment to cultivating the organization’s culture, and embodies communication that creates employee understanding, makes knowledge more productive, and harnesses the power of employee</w:t>
      </w:r>
      <w:r w:rsidR="003D35E3">
        <w:rPr>
          <w:i/>
          <w:szCs w:val="18"/>
        </w:rPr>
        <w:t xml:space="preserve"> </w:t>
      </w:r>
      <w:r w:rsidR="0000186A">
        <w:rPr>
          <w:i/>
          <w:szCs w:val="18"/>
        </w:rPr>
        <w:t>engagement</w:t>
      </w:r>
      <w:r w:rsidRPr="002E1E54">
        <w:rPr>
          <w:i/>
          <w:szCs w:val="18"/>
        </w:rPr>
        <w:t xml:space="preserve">. </w:t>
      </w:r>
    </w:p>
    <w:p w14:paraId="5DC7D698" w14:textId="77777777" w:rsidR="00706B62" w:rsidRDefault="00706B62" w:rsidP="00706B62">
      <w:pPr>
        <w:spacing w:after="0" w:line="240" w:lineRule="auto"/>
        <w:rPr>
          <w:b/>
        </w:rPr>
      </w:pPr>
      <w:r>
        <w:rPr>
          <w:b/>
        </w:rPr>
        <w:t xml:space="preserve">Example </w:t>
      </w:r>
      <w:r w:rsidRPr="00DB7840">
        <w:rPr>
          <w:b/>
        </w:rPr>
        <w:t xml:space="preserve">Activities: </w:t>
      </w:r>
    </w:p>
    <w:p w14:paraId="56806234" w14:textId="77777777" w:rsidR="00706B62" w:rsidRPr="00457FDD" w:rsidRDefault="00706B62" w:rsidP="00706B62">
      <w:pPr>
        <w:spacing w:line="240" w:lineRule="auto"/>
      </w:pPr>
      <w:r>
        <w:t xml:space="preserve">Please check yes or no for each of the example activities described below for this </w:t>
      </w:r>
      <w:r w:rsidR="00DE1929">
        <w:t>Activity Area</w:t>
      </w:r>
      <w:r>
        <w:t xml:space="preserve">. </w:t>
      </w:r>
    </w:p>
    <w:tbl>
      <w:tblPr>
        <w:tblStyle w:val="TableGrid"/>
        <w:tblW w:w="9355" w:type="dxa"/>
        <w:tblLook w:val="04A0" w:firstRow="1" w:lastRow="0" w:firstColumn="1" w:lastColumn="0" w:noHBand="0" w:noVBand="1"/>
      </w:tblPr>
      <w:tblGrid>
        <w:gridCol w:w="7105"/>
        <w:gridCol w:w="1170"/>
        <w:gridCol w:w="1080"/>
      </w:tblGrid>
      <w:tr w:rsidR="00706B62" w14:paraId="68D4F768" w14:textId="77777777" w:rsidTr="00793FB9">
        <w:tc>
          <w:tcPr>
            <w:tcW w:w="7105" w:type="dxa"/>
            <w:tcBorders>
              <w:top w:val="single" w:sz="4" w:space="0" w:color="FFFFFF" w:themeColor="background1"/>
              <w:left w:val="single" w:sz="4" w:space="0" w:color="FFFFFF" w:themeColor="background1"/>
            </w:tcBorders>
            <w:shd w:val="clear" w:color="auto" w:fill="FFFFFF" w:themeFill="background1"/>
          </w:tcPr>
          <w:p w14:paraId="16444EB1" w14:textId="77777777" w:rsidR="00706B62" w:rsidRDefault="00706B62" w:rsidP="00793FB9"/>
        </w:tc>
        <w:tc>
          <w:tcPr>
            <w:tcW w:w="2250" w:type="dxa"/>
            <w:gridSpan w:val="2"/>
          </w:tcPr>
          <w:p w14:paraId="558BA20F" w14:textId="77777777" w:rsidR="00706B62" w:rsidRPr="00B97A1D" w:rsidRDefault="00706B62" w:rsidP="00793FB9">
            <w:pPr>
              <w:rPr>
                <w:b/>
              </w:rPr>
            </w:pPr>
            <w:r w:rsidRPr="00B97A1D">
              <w:rPr>
                <w:b/>
              </w:rPr>
              <w:t>Activities completed or underway?</w:t>
            </w:r>
          </w:p>
        </w:tc>
      </w:tr>
      <w:tr w:rsidR="00706B62" w14:paraId="4EDFF968" w14:textId="77777777" w:rsidTr="00793FB9">
        <w:tc>
          <w:tcPr>
            <w:tcW w:w="7105" w:type="dxa"/>
          </w:tcPr>
          <w:p w14:paraId="4D244871" w14:textId="77777777" w:rsidR="00706B62" w:rsidRPr="00B97A1D" w:rsidRDefault="00706B62" w:rsidP="00793FB9">
            <w:pPr>
              <w:rPr>
                <w:b/>
              </w:rPr>
            </w:pPr>
            <w:r w:rsidRPr="00B97A1D">
              <w:rPr>
                <w:b/>
              </w:rPr>
              <w:t xml:space="preserve">Activity Description </w:t>
            </w:r>
          </w:p>
        </w:tc>
        <w:tc>
          <w:tcPr>
            <w:tcW w:w="1170" w:type="dxa"/>
          </w:tcPr>
          <w:p w14:paraId="03FBF3F7" w14:textId="77777777" w:rsidR="00706B62" w:rsidRPr="00B97A1D" w:rsidRDefault="00706B62" w:rsidP="00793FB9">
            <w:pPr>
              <w:rPr>
                <w:b/>
              </w:rPr>
            </w:pPr>
            <w:r w:rsidRPr="00B97A1D">
              <w:rPr>
                <w:b/>
              </w:rPr>
              <w:t>Yes</w:t>
            </w:r>
          </w:p>
        </w:tc>
        <w:tc>
          <w:tcPr>
            <w:tcW w:w="1080" w:type="dxa"/>
          </w:tcPr>
          <w:p w14:paraId="73CB0732" w14:textId="77777777" w:rsidR="00706B62" w:rsidRPr="00B97A1D" w:rsidRDefault="00706B62" w:rsidP="00793FB9">
            <w:pPr>
              <w:rPr>
                <w:b/>
              </w:rPr>
            </w:pPr>
            <w:r w:rsidRPr="00B97A1D">
              <w:rPr>
                <w:b/>
              </w:rPr>
              <w:t>No</w:t>
            </w:r>
          </w:p>
        </w:tc>
      </w:tr>
      <w:tr w:rsidR="00706B62" w14:paraId="568640B6" w14:textId="77777777" w:rsidTr="00793FB9">
        <w:tc>
          <w:tcPr>
            <w:tcW w:w="7105" w:type="dxa"/>
          </w:tcPr>
          <w:p w14:paraId="016FE885" w14:textId="77777777" w:rsidR="00706B62" w:rsidRPr="00457FDD" w:rsidRDefault="00C12ACB" w:rsidP="008E59B9">
            <w:r>
              <w:t xml:space="preserve">Proactive leadership that engages in both internal organizational and broader external community </w:t>
            </w:r>
            <w:r w:rsidR="008E59B9">
              <w:t>priorities</w:t>
            </w:r>
          </w:p>
        </w:tc>
        <w:tc>
          <w:tcPr>
            <w:tcW w:w="1170" w:type="dxa"/>
          </w:tcPr>
          <w:p w14:paraId="3D37F2B6" w14:textId="77777777" w:rsidR="00706B62" w:rsidRDefault="00706B62" w:rsidP="00793FB9"/>
        </w:tc>
        <w:tc>
          <w:tcPr>
            <w:tcW w:w="1080" w:type="dxa"/>
          </w:tcPr>
          <w:p w14:paraId="2666F308" w14:textId="77777777" w:rsidR="00706B62" w:rsidRDefault="00706B62" w:rsidP="00793FB9"/>
        </w:tc>
      </w:tr>
      <w:tr w:rsidR="00706B62" w14:paraId="7B7DB6C6" w14:textId="77777777" w:rsidTr="00793FB9">
        <w:tc>
          <w:tcPr>
            <w:tcW w:w="7105" w:type="dxa"/>
          </w:tcPr>
          <w:p w14:paraId="776D78E7" w14:textId="77777777" w:rsidR="00706B62" w:rsidRDefault="00C12ACB" w:rsidP="00793FB9">
            <w:r>
              <w:t xml:space="preserve">Establishes a participatory, collaborative organization dedicated to continual learning, improvement, and innovation </w:t>
            </w:r>
          </w:p>
        </w:tc>
        <w:tc>
          <w:tcPr>
            <w:tcW w:w="1170" w:type="dxa"/>
          </w:tcPr>
          <w:p w14:paraId="3DC4409C" w14:textId="77777777" w:rsidR="00706B62" w:rsidRDefault="00706B62" w:rsidP="00793FB9"/>
        </w:tc>
        <w:tc>
          <w:tcPr>
            <w:tcW w:w="1080" w:type="dxa"/>
          </w:tcPr>
          <w:p w14:paraId="2CEF82E8" w14:textId="77777777" w:rsidR="00706B62" w:rsidRDefault="00706B62" w:rsidP="00793FB9"/>
        </w:tc>
      </w:tr>
      <w:tr w:rsidR="00706B62" w14:paraId="781643B1" w14:textId="77777777" w:rsidTr="00793FB9">
        <w:tc>
          <w:tcPr>
            <w:tcW w:w="7105" w:type="dxa"/>
          </w:tcPr>
          <w:p w14:paraId="20D9C87C" w14:textId="77777777" w:rsidR="00706B62" w:rsidRDefault="00182A57" w:rsidP="00382277">
            <w:r>
              <w:t xml:space="preserve">Workforce </w:t>
            </w:r>
            <w:r w:rsidR="00CC7E69">
              <w:t xml:space="preserve">and leadership </w:t>
            </w:r>
            <w:r>
              <w:t>development program in place to assure recruitment, retention, and competency of utility staff relative to a Utility of the Future business model</w:t>
            </w:r>
            <w:r w:rsidR="005C430E">
              <w:t>.</w:t>
            </w:r>
            <w:r w:rsidR="008E59B9">
              <w:t xml:space="preserve"> Development program includes a leadership and management skills training program that provides both formal and informal leadership opportunities for employees</w:t>
            </w:r>
          </w:p>
        </w:tc>
        <w:tc>
          <w:tcPr>
            <w:tcW w:w="1170" w:type="dxa"/>
          </w:tcPr>
          <w:p w14:paraId="5DED0EF1" w14:textId="77777777" w:rsidR="00706B62" w:rsidRDefault="00706B62" w:rsidP="00793FB9"/>
        </w:tc>
        <w:tc>
          <w:tcPr>
            <w:tcW w:w="1080" w:type="dxa"/>
          </w:tcPr>
          <w:p w14:paraId="6A6321D8" w14:textId="77777777" w:rsidR="00706B62" w:rsidRDefault="00706B62" w:rsidP="00793FB9"/>
        </w:tc>
      </w:tr>
      <w:tr w:rsidR="00706B62" w14:paraId="2876F7D3" w14:textId="77777777" w:rsidTr="00793FB9">
        <w:tc>
          <w:tcPr>
            <w:tcW w:w="7105" w:type="dxa"/>
          </w:tcPr>
          <w:p w14:paraId="092FD08B" w14:textId="77777777" w:rsidR="00706B62" w:rsidRPr="004037E6" w:rsidRDefault="008E59B9">
            <w:pPr>
              <w:rPr>
                <w:i/>
                <w:color w:val="3A4452" w:themeColor="text2" w:themeShade="BF"/>
              </w:rPr>
            </w:pPr>
            <w:r w:rsidRPr="004037E6">
              <w:rPr>
                <w:color w:val="3A4452" w:themeColor="text2" w:themeShade="BF"/>
              </w:rPr>
              <w:t>Employee “in-reach” program established to share work experiences and ensure greater understanding of the utility’s key strategy relative to the Utility of the Future business model</w:t>
            </w:r>
          </w:p>
        </w:tc>
        <w:tc>
          <w:tcPr>
            <w:tcW w:w="1170" w:type="dxa"/>
          </w:tcPr>
          <w:p w14:paraId="0A602610" w14:textId="77777777" w:rsidR="00706B62" w:rsidRDefault="00706B62" w:rsidP="00793FB9"/>
        </w:tc>
        <w:tc>
          <w:tcPr>
            <w:tcW w:w="1080" w:type="dxa"/>
          </w:tcPr>
          <w:p w14:paraId="25A0E4D1" w14:textId="77777777" w:rsidR="00706B62" w:rsidRDefault="00706B62" w:rsidP="00793FB9"/>
        </w:tc>
      </w:tr>
      <w:tr w:rsidR="00706B62" w14:paraId="064CAC8D" w14:textId="77777777" w:rsidTr="00793FB9">
        <w:tc>
          <w:tcPr>
            <w:tcW w:w="7105" w:type="dxa"/>
          </w:tcPr>
          <w:p w14:paraId="770E2195" w14:textId="77777777" w:rsidR="00706B62" w:rsidRPr="004037E6" w:rsidRDefault="00CA7077" w:rsidP="00CA7077">
            <w:pPr>
              <w:rPr>
                <w:color w:val="3A4452" w:themeColor="text2" w:themeShade="BF"/>
              </w:rPr>
            </w:pPr>
            <w:r w:rsidRPr="004037E6">
              <w:rPr>
                <w:color w:val="3A4452" w:themeColor="text2" w:themeShade="BF"/>
              </w:rPr>
              <w:t>Innovation initiatives</w:t>
            </w:r>
            <w:r w:rsidR="005C430E" w:rsidRPr="004037E6">
              <w:rPr>
                <w:color w:val="3A4452" w:themeColor="text2" w:themeShade="BF"/>
              </w:rPr>
              <w:t xml:space="preserve"> adopted</w:t>
            </w:r>
            <w:r w:rsidRPr="004037E6">
              <w:rPr>
                <w:color w:val="3A4452" w:themeColor="text2" w:themeShade="BF"/>
              </w:rPr>
              <w:t xml:space="preserve"> that encourage risk-taking, and that are adequately funded and staffed </w:t>
            </w:r>
          </w:p>
        </w:tc>
        <w:tc>
          <w:tcPr>
            <w:tcW w:w="1170" w:type="dxa"/>
          </w:tcPr>
          <w:p w14:paraId="742B395A" w14:textId="77777777" w:rsidR="00706B62" w:rsidRDefault="00706B62" w:rsidP="00793FB9"/>
        </w:tc>
        <w:tc>
          <w:tcPr>
            <w:tcW w:w="1080" w:type="dxa"/>
          </w:tcPr>
          <w:p w14:paraId="39442503" w14:textId="77777777" w:rsidR="00706B62" w:rsidRDefault="00706B62" w:rsidP="00793FB9"/>
        </w:tc>
      </w:tr>
    </w:tbl>
    <w:p w14:paraId="46844323" w14:textId="77777777" w:rsidR="00706B62" w:rsidRDefault="00706B62" w:rsidP="00706B62">
      <w:pPr>
        <w:spacing w:before="0" w:after="0" w:line="240" w:lineRule="auto"/>
      </w:pPr>
    </w:p>
    <w:p w14:paraId="5B106C1B" w14:textId="77777777" w:rsidR="00706B62" w:rsidRPr="000B4452" w:rsidRDefault="00706B62" w:rsidP="00706B62">
      <w:pPr>
        <w:spacing w:line="240" w:lineRule="auto"/>
        <w:rPr>
          <w:b/>
        </w:rPr>
      </w:pPr>
      <w:r w:rsidRPr="000B4452">
        <w:rPr>
          <w:b/>
        </w:rPr>
        <w:t xml:space="preserve">Additional Activities: </w:t>
      </w:r>
    </w:p>
    <w:p w14:paraId="20103236" w14:textId="77777777" w:rsidR="00706B62" w:rsidRPr="000B4452" w:rsidRDefault="006459CF" w:rsidP="00706B62">
      <w:pPr>
        <w:spacing w:line="240" w:lineRule="auto"/>
        <w:jc w:val="both"/>
      </w:pPr>
      <w:r w:rsidRPr="000B4452">
        <w:t xml:space="preserve">If your utility is engaged in </w:t>
      </w:r>
      <w:r w:rsidR="00706B62" w:rsidRPr="000B4452">
        <w:t xml:space="preserve">additional </w:t>
      </w:r>
      <w:r w:rsidRPr="000B4452">
        <w:t xml:space="preserve">or alternative </w:t>
      </w:r>
      <w:r w:rsidR="00706B62" w:rsidRPr="000B4452">
        <w:t xml:space="preserve">activities </w:t>
      </w:r>
      <w:r w:rsidRPr="000B4452">
        <w:t>(</w:t>
      </w:r>
      <w:r w:rsidR="00706B62" w:rsidRPr="000B4452">
        <w:t>either completed or underway</w:t>
      </w:r>
      <w:r w:rsidRPr="000B4452">
        <w:t>)</w:t>
      </w:r>
      <w:r w:rsidR="00706B62" w:rsidRPr="000B4452">
        <w:t xml:space="preserve"> that you believe </w:t>
      </w:r>
      <w:r w:rsidR="006015B2" w:rsidRPr="000B4452">
        <w:t xml:space="preserve">demonstrate a robust engagement with this </w:t>
      </w:r>
      <w:r w:rsidR="00DE1929">
        <w:t>Activity Area</w:t>
      </w:r>
      <w:r w:rsidR="006015B2" w:rsidRPr="000B4452">
        <w:t xml:space="preserve"> in the context of</w:t>
      </w:r>
      <w:r w:rsidR="00706B62" w:rsidRPr="000B4452">
        <w:t xml:space="preserve"> the Utility of the Future</w:t>
      </w:r>
      <w:r w:rsidR="00736EC5">
        <w:t xml:space="preserve"> Today</w:t>
      </w:r>
      <w:r w:rsidR="00706B62" w:rsidRPr="000B4452">
        <w:t>, please describe them below (</w:t>
      </w:r>
      <w:r w:rsidR="00706B62" w:rsidRPr="000B4452">
        <w:rPr>
          <w:u w:val="single"/>
        </w:rPr>
        <w:t xml:space="preserve">no more than </w:t>
      </w:r>
      <w:r w:rsidR="00E96EDE">
        <w:rPr>
          <w:u w:val="single"/>
        </w:rPr>
        <w:t xml:space="preserve">three </w:t>
      </w:r>
      <w:r w:rsidR="00706B62" w:rsidRPr="000B4452">
        <w:rPr>
          <w:u w:val="single"/>
        </w:rPr>
        <w:t>sentences per activity</w:t>
      </w:r>
      <w:r w:rsidR="00706B62" w:rsidRPr="000B4452">
        <w:t xml:space="preserve">). </w:t>
      </w:r>
    </w:p>
    <w:tbl>
      <w:tblPr>
        <w:tblStyle w:val="TableGrid"/>
        <w:tblW w:w="9355" w:type="dxa"/>
        <w:tblLook w:val="04A0" w:firstRow="1" w:lastRow="0" w:firstColumn="1" w:lastColumn="0" w:noHBand="0" w:noVBand="1"/>
      </w:tblPr>
      <w:tblGrid>
        <w:gridCol w:w="9355"/>
      </w:tblGrid>
      <w:tr w:rsidR="00706B62" w14:paraId="76F9F00B" w14:textId="77777777" w:rsidTr="00793FB9">
        <w:tc>
          <w:tcPr>
            <w:tcW w:w="9355" w:type="dxa"/>
          </w:tcPr>
          <w:p w14:paraId="2862F266" w14:textId="77777777" w:rsidR="00706B62" w:rsidRPr="00885692" w:rsidRDefault="00706B62" w:rsidP="00793FB9">
            <w:pPr>
              <w:jc w:val="both"/>
              <w:rPr>
                <w:b/>
              </w:rPr>
            </w:pPr>
            <w:r>
              <w:rPr>
                <w:b/>
              </w:rPr>
              <w:t xml:space="preserve">Additional </w:t>
            </w:r>
            <w:r w:rsidRPr="00885692">
              <w:rPr>
                <w:b/>
              </w:rPr>
              <w:t>Activity Description</w:t>
            </w:r>
            <w:r>
              <w:rPr>
                <w:b/>
              </w:rPr>
              <w:t>s</w:t>
            </w:r>
            <w:r w:rsidRPr="00885692">
              <w:rPr>
                <w:b/>
              </w:rPr>
              <w:t xml:space="preserve"> </w:t>
            </w:r>
            <w:r>
              <w:rPr>
                <w:b/>
              </w:rPr>
              <w:t>(OPTIONAL)</w:t>
            </w:r>
          </w:p>
        </w:tc>
      </w:tr>
      <w:tr w:rsidR="00706B62" w14:paraId="1BA37DD9" w14:textId="77777777" w:rsidTr="00793FB9">
        <w:tc>
          <w:tcPr>
            <w:tcW w:w="9355" w:type="dxa"/>
          </w:tcPr>
          <w:p w14:paraId="6D7AD0A7" w14:textId="77777777" w:rsidR="00706B62" w:rsidRDefault="00706B62" w:rsidP="00793FB9">
            <w:pPr>
              <w:jc w:val="both"/>
            </w:pPr>
          </w:p>
        </w:tc>
      </w:tr>
      <w:tr w:rsidR="00706B62" w14:paraId="5B2E5D5A" w14:textId="77777777" w:rsidTr="00793FB9">
        <w:tc>
          <w:tcPr>
            <w:tcW w:w="9355" w:type="dxa"/>
          </w:tcPr>
          <w:p w14:paraId="6A1FA5F3" w14:textId="77777777" w:rsidR="00706B62" w:rsidRDefault="00706B62" w:rsidP="00793FB9">
            <w:pPr>
              <w:jc w:val="both"/>
            </w:pPr>
          </w:p>
        </w:tc>
      </w:tr>
      <w:tr w:rsidR="00706B62" w14:paraId="136986B8" w14:textId="77777777" w:rsidTr="00793FB9">
        <w:tc>
          <w:tcPr>
            <w:tcW w:w="9355" w:type="dxa"/>
          </w:tcPr>
          <w:p w14:paraId="1CC02C20" w14:textId="77777777" w:rsidR="00706B62" w:rsidRDefault="00706B62" w:rsidP="00793FB9">
            <w:pPr>
              <w:jc w:val="both"/>
            </w:pPr>
          </w:p>
        </w:tc>
      </w:tr>
      <w:tr w:rsidR="00706B62" w14:paraId="12908358" w14:textId="77777777" w:rsidTr="00793FB9">
        <w:tc>
          <w:tcPr>
            <w:tcW w:w="9355" w:type="dxa"/>
          </w:tcPr>
          <w:p w14:paraId="5261F212" w14:textId="77777777" w:rsidR="00706B62" w:rsidRDefault="00706B62" w:rsidP="00793FB9">
            <w:pPr>
              <w:jc w:val="both"/>
            </w:pPr>
          </w:p>
        </w:tc>
      </w:tr>
      <w:tr w:rsidR="00706B62" w14:paraId="4D9BAB1E" w14:textId="77777777" w:rsidTr="00793FB9">
        <w:tc>
          <w:tcPr>
            <w:tcW w:w="9355" w:type="dxa"/>
          </w:tcPr>
          <w:p w14:paraId="4D0B8289" w14:textId="77777777" w:rsidR="00706B62" w:rsidRDefault="00706B62" w:rsidP="00793FB9">
            <w:pPr>
              <w:jc w:val="both"/>
            </w:pPr>
          </w:p>
        </w:tc>
      </w:tr>
    </w:tbl>
    <w:p w14:paraId="68008692" w14:textId="77777777" w:rsidR="00706B62" w:rsidRPr="006459CF" w:rsidRDefault="00706B62" w:rsidP="00695089">
      <w:pPr>
        <w:spacing w:line="240" w:lineRule="auto"/>
        <w:rPr>
          <w:i/>
        </w:rPr>
      </w:pPr>
      <w:r>
        <w:rPr>
          <w:i/>
        </w:rPr>
        <w:t xml:space="preserve">REFER TO </w:t>
      </w:r>
      <w:r w:rsidR="000B4452">
        <w:rPr>
          <w:b/>
          <w:i/>
        </w:rPr>
        <w:t>APPENDIX 1</w:t>
      </w:r>
      <w:r>
        <w:rPr>
          <w:i/>
        </w:rPr>
        <w:t xml:space="preserve"> FOR OTHER ADDITIONAL EXAMPLE ACTIVITIES. </w:t>
      </w:r>
    </w:p>
    <w:p w14:paraId="773785B9" w14:textId="77777777" w:rsidR="006459CF" w:rsidRDefault="00706B62" w:rsidP="00695089">
      <w:pPr>
        <w:spacing w:line="240" w:lineRule="auto"/>
      </w:pPr>
      <w:r w:rsidRPr="00DB7840">
        <w:rPr>
          <w:b/>
        </w:rPr>
        <w:t>Performance</w:t>
      </w:r>
      <w:r>
        <w:rPr>
          <w:b/>
        </w:rPr>
        <w:t xml:space="preserve"> </w:t>
      </w:r>
      <w:r w:rsidR="006459CF">
        <w:rPr>
          <w:b/>
        </w:rPr>
        <w:t xml:space="preserve">Measures &amp; </w:t>
      </w:r>
      <w:r w:rsidRPr="00DB7840">
        <w:rPr>
          <w:b/>
        </w:rPr>
        <w:t xml:space="preserve">Results: </w:t>
      </w:r>
    </w:p>
    <w:p w14:paraId="2811FF9F" w14:textId="77777777" w:rsidR="00706B62" w:rsidRDefault="006459CF" w:rsidP="006459CF">
      <w:pPr>
        <w:spacing w:after="0" w:line="240" w:lineRule="auto"/>
      </w:pPr>
      <w:r>
        <w:t xml:space="preserve">Using the table provided, list your </w:t>
      </w:r>
      <w:r w:rsidR="00E96EDE">
        <w:t xml:space="preserve">key </w:t>
      </w:r>
      <w:r>
        <w:t xml:space="preserve">performance measures for this </w:t>
      </w:r>
      <w:r w:rsidR="00DE1929">
        <w:t>Activity Area</w:t>
      </w:r>
      <w:r>
        <w:t xml:space="preserve">, and provide the results that you have achieved relative to each measure. Example performance measures are listed below. </w:t>
      </w:r>
    </w:p>
    <w:p w14:paraId="55884283" w14:textId="77777777" w:rsidR="006459CF" w:rsidRPr="006459CF" w:rsidRDefault="006459CF" w:rsidP="006459CF">
      <w:pPr>
        <w:spacing w:after="0" w:line="240" w:lineRule="auto"/>
        <w:rPr>
          <w:i/>
        </w:rPr>
      </w:pPr>
      <w:r w:rsidRPr="006459CF">
        <w:rPr>
          <w:i/>
        </w:rPr>
        <w:t xml:space="preserve">Example Performance Measures </w:t>
      </w:r>
    </w:p>
    <w:p w14:paraId="676C8DEE" w14:textId="77777777" w:rsidR="006459CF" w:rsidRPr="00182A57" w:rsidRDefault="00C334B0" w:rsidP="006459CF">
      <w:pPr>
        <w:pStyle w:val="ListParagraph"/>
        <w:numPr>
          <w:ilvl w:val="0"/>
          <w:numId w:val="13"/>
        </w:numPr>
        <w:spacing w:after="0" w:line="240" w:lineRule="auto"/>
      </w:pPr>
      <w:r>
        <w:rPr>
          <w:i/>
        </w:rPr>
        <w:t xml:space="preserve">Number </w:t>
      </w:r>
      <w:r w:rsidR="008E58EB">
        <w:rPr>
          <w:i/>
        </w:rPr>
        <w:t>of sessions</w:t>
      </w:r>
      <w:r w:rsidR="003D35E3">
        <w:rPr>
          <w:i/>
        </w:rPr>
        <w:t xml:space="preserve">, </w:t>
      </w:r>
      <w:r w:rsidR="008E58EB">
        <w:rPr>
          <w:i/>
        </w:rPr>
        <w:t xml:space="preserve">number of people </w:t>
      </w:r>
      <w:r>
        <w:rPr>
          <w:i/>
        </w:rPr>
        <w:t>and type of w</w:t>
      </w:r>
      <w:r w:rsidR="006459CF">
        <w:rPr>
          <w:i/>
        </w:rPr>
        <w:t xml:space="preserve">orkforce development activities conducted (e.g., trainings) </w:t>
      </w:r>
    </w:p>
    <w:p w14:paraId="4A8DC458" w14:textId="77777777" w:rsidR="00182A57" w:rsidRPr="00182A57" w:rsidRDefault="00182A57" w:rsidP="006459CF">
      <w:pPr>
        <w:pStyle w:val="ListParagraph"/>
        <w:numPr>
          <w:ilvl w:val="0"/>
          <w:numId w:val="13"/>
        </w:numPr>
        <w:spacing w:after="0" w:line="240" w:lineRule="auto"/>
      </w:pPr>
      <w:r>
        <w:rPr>
          <w:i/>
        </w:rPr>
        <w:t>Level of employee engagement in the goals and vision of the Utility of the Future business model</w:t>
      </w:r>
    </w:p>
    <w:p w14:paraId="3BB2387D" w14:textId="77777777" w:rsidR="00182A57" w:rsidRPr="00182A57" w:rsidRDefault="008E59B9" w:rsidP="006459CF">
      <w:pPr>
        <w:pStyle w:val="ListParagraph"/>
        <w:numPr>
          <w:ilvl w:val="0"/>
          <w:numId w:val="13"/>
        </w:numPr>
        <w:spacing w:after="0" w:line="240" w:lineRule="auto"/>
      </w:pPr>
      <w:r>
        <w:rPr>
          <w:i/>
        </w:rPr>
        <w:lastRenderedPageBreak/>
        <w:t>Number of open positions that internal candidates can qualify for, as a result of employee training and enrichment programs</w:t>
      </w:r>
    </w:p>
    <w:p w14:paraId="3F2DE90E" w14:textId="77777777" w:rsidR="000B4452" w:rsidRPr="00182A57" w:rsidRDefault="00182A57" w:rsidP="00182A57">
      <w:pPr>
        <w:pStyle w:val="ListParagraph"/>
        <w:numPr>
          <w:ilvl w:val="0"/>
          <w:numId w:val="13"/>
        </w:numPr>
        <w:spacing w:after="0" w:line="240" w:lineRule="auto"/>
      </w:pPr>
      <w:r>
        <w:rPr>
          <w:i/>
        </w:rPr>
        <w:t xml:space="preserve">Resource efficiency improvements related to staff utilization </w:t>
      </w:r>
    </w:p>
    <w:p w14:paraId="5F52892A" w14:textId="77777777" w:rsidR="00182A57" w:rsidRPr="000B4452" w:rsidRDefault="00182A57" w:rsidP="00182A57">
      <w:pPr>
        <w:pStyle w:val="ListParagraph"/>
        <w:spacing w:after="0" w:line="240" w:lineRule="auto"/>
      </w:pPr>
    </w:p>
    <w:tbl>
      <w:tblPr>
        <w:tblStyle w:val="TableGrid"/>
        <w:tblW w:w="0" w:type="auto"/>
        <w:tblLook w:val="04A0" w:firstRow="1" w:lastRow="0" w:firstColumn="1" w:lastColumn="0" w:noHBand="0" w:noVBand="1"/>
      </w:tblPr>
      <w:tblGrid>
        <w:gridCol w:w="3775"/>
        <w:gridCol w:w="5575"/>
      </w:tblGrid>
      <w:tr w:rsidR="00706B62" w14:paraId="0418A34A" w14:textId="77777777" w:rsidTr="006459CF">
        <w:tc>
          <w:tcPr>
            <w:tcW w:w="3775" w:type="dxa"/>
          </w:tcPr>
          <w:p w14:paraId="7C64EA3E" w14:textId="77777777" w:rsidR="00706B62" w:rsidRPr="006459CF" w:rsidRDefault="00E96EDE" w:rsidP="00793FB9">
            <w:pPr>
              <w:jc w:val="both"/>
              <w:rPr>
                <w:b/>
              </w:rPr>
            </w:pPr>
            <w:r>
              <w:rPr>
                <w:b/>
              </w:rPr>
              <w:t xml:space="preserve">Your </w:t>
            </w:r>
            <w:r w:rsidR="006459CF" w:rsidRPr="006459CF">
              <w:rPr>
                <w:b/>
              </w:rPr>
              <w:t>Performance Measure</w:t>
            </w:r>
            <w:r>
              <w:rPr>
                <w:b/>
              </w:rPr>
              <w:t>(s)</w:t>
            </w:r>
          </w:p>
        </w:tc>
        <w:tc>
          <w:tcPr>
            <w:tcW w:w="5575" w:type="dxa"/>
          </w:tcPr>
          <w:p w14:paraId="467B527F" w14:textId="77777777" w:rsidR="00706B62" w:rsidRPr="00885692" w:rsidRDefault="00E96EDE" w:rsidP="00E96EDE">
            <w:pPr>
              <w:rPr>
                <w:b/>
              </w:rPr>
            </w:pPr>
            <w:r>
              <w:rPr>
                <w:b/>
              </w:rPr>
              <w:t xml:space="preserve">Your </w:t>
            </w:r>
            <w:r w:rsidR="00706B62" w:rsidRPr="00885692">
              <w:rPr>
                <w:b/>
              </w:rPr>
              <w:t xml:space="preserve">Results </w:t>
            </w:r>
            <w:r>
              <w:rPr>
                <w:b/>
              </w:rPr>
              <w:t>(quantitative or qualitative)</w:t>
            </w:r>
          </w:p>
        </w:tc>
      </w:tr>
      <w:tr w:rsidR="00706B62" w14:paraId="297D8FF7" w14:textId="77777777" w:rsidTr="006459CF">
        <w:tc>
          <w:tcPr>
            <w:tcW w:w="3775" w:type="dxa"/>
          </w:tcPr>
          <w:p w14:paraId="403CF67F" w14:textId="77777777" w:rsidR="00706B62" w:rsidRPr="005F3AAA" w:rsidRDefault="00706B62" w:rsidP="00793FB9">
            <w:pPr>
              <w:rPr>
                <w:i/>
              </w:rPr>
            </w:pPr>
          </w:p>
        </w:tc>
        <w:tc>
          <w:tcPr>
            <w:tcW w:w="5575" w:type="dxa"/>
          </w:tcPr>
          <w:p w14:paraId="7DC92AD8" w14:textId="77777777" w:rsidR="00706B62" w:rsidRDefault="00706B62" w:rsidP="00793FB9">
            <w:pPr>
              <w:jc w:val="both"/>
            </w:pPr>
          </w:p>
        </w:tc>
      </w:tr>
      <w:tr w:rsidR="00706B62" w14:paraId="6971E1BE" w14:textId="77777777" w:rsidTr="006459CF">
        <w:tc>
          <w:tcPr>
            <w:tcW w:w="3775" w:type="dxa"/>
          </w:tcPr>
          <w:p w14:paraId="5108B4FF" w14:textId="77777777" w:rsidR="00706B62" w:rsidRPr="005F3AAA" w:rsidRDefault="00706B62" w:rsidP="005F3AAA">
            <w:pPr>
              <w:rPr>
                <w:i/>
              </w:rPr>
            </w:pPr>
          </w:p>
        </w:tc>
        <w:tc>
          <w:tcPr>
            <w:tcW w:w="5575" w:type="dxa"/>
          </w:tcPr>
          <w:p w14:paraId="5614724D" w14:textId="77777777" w:rsidR="00706B62" w:rsidRDefault="00706B62" w:rsidP="00793FB9">
            <w:pPr>
              <w:jc w:val="both"/>
            </w:pPr>
          </w:p>
        </w:tc>
      </w:tr>
      <w:tr w:rsidR="00706B62" w14:paraId="1DEC169A" w14:textId="77777777" w:rsidTr="006459CF">
        <w:tc>
          <w:tcPr>
            <w:tcW w:w="3775" w:type="dxa"/>
          </w:tcPr>
          <w:p w14:paraId="50EE13D5" w14:textId="77777777" w:rsidR="00706B62" w:rsidRDefault="00706B62" w:rsidP="00793FB9"/>
        </w:tc>
        <w:tc>
          <w:tcPr>
            <w:tcW w:w="5575" w:type="dxa"/>
          </w:tcPr>
          <w:p w14:paraId="587BBC1A" w14:textId="77777777" w:rsidR="00706B62" w:rsidRDefault="00706B62" w:rsidP="00793FB9">
            <w:pPr>
              <w:jc w:val="both"/>
            </w:pPr>
          </w:p>
        </w:tc>
      </w:tr>
      <w:tr w:rsidR="005F3AAA" w14:paraId="7FC8CAA4" w14:textId="77777777" w:rsidTr="006459CF">
        <w:tc>
          <w:tcPr>
            <w:tcW w:w="3775" w:type="dxa"/>
          </w:tcPr>
          <w:p w14:paraId="052BCDAB" w14:textId="77777777" w:rsidR="005F3AAA" w:rsidRDefault="005F3AAA" w:rsidP="00793FB9"/>
        </w:tc>
        <w:tc>
          <w:tcPr>
            <w:tcW w:w="5575" w:type="dxa"/>
          </w:tcPr>
          <w:p w14:paraId="7C7DC3AD" w14:textId="77777777" w:rsidR="005F3AAA" w:rsidRDefault="005F3AAA" w:rsidP="00793FB9">
            <w:pPr>
              <w:jc w:val="both"/>
            </w:pPr>
          </w:p>
        </w:tc>
      </w:tr>
      <w:tr w:rsidR="006459CF" w14:paraId="717F1375" w14:textId="77777777" w:rsidTr="006459CF">
        <w:tc>
          <w:tcPr>
            <w:tcW w:w="3775" w:type="dxa"/>
          </w:tcPr>
          <w:p w14:paraId="5512ED16" w14:textId="77777777" w:rsidR="006459CF" w:rsidRDefault="006459CF" w:rsidP="00793FB9"/>
        </w:tc>
        <w:tc>
          <w:tcPr>
            <w:tcW w:w="5575" w:type="dxa"/>
          </w:tcPr>
          <w:p w14:paraId="521E5A67" w14:textId="77777777" w:rsidR="006459CF" w:rsidRDefault="006459CF" w:rsidP="00793FB9">
            <w:pPr>
              <w:jc w:val="both"/>
            </w:pPr>
          </w:p>
        </w:tc>
      </w:tr>
    </w:tbl>
    <w:p w14:paraId="331A5AE1" w14:textId="77777777" w:rsidR="00B37E52" w:rsidRDefault="00B37E52" w:rsidP="00B37E52">
      <w:pPr>
        <w:rPr>
          <w:i/>
        </w:rPr>
      </w:pPr>
      <w:r w:rsidRPr="000B4452">
        <w:rPr>
          <w:i/>
        </w:rPr>
        <w:t xml:space="preserve">REFER TO </w:t>
      </w:r>
      <w:r w:rsidRPr="000B4452">
        <w:rPr>
          <w:b/>
          <w:i/>
        </w:rPr>
        <w:t>APPENDIX 2</w:t>
      </w:r>
      <w:r w:rsidRPr="000B4452">
        <w:rPr>
          <w:i/>
        </w:rPr>
        <w:t xml:space="preserve"> FOR OTHER ADDITIONAL EXAMPLE PERFORMANCE MEASURES &amp; RESULTS.</w:t>
      </w:r>
    </w:p>
    <w:p w14:paraId="151D2875" w14:textId="77777777" w:rsidR="00B734EA" w:rsidRPr="000B4452" w:rsidRDefault="00B734EA" w:rsidP="000B4452">
      <w:pPr>
        <w:rPr>
          <w:i/>
        </w:rPr>
      </w:pPr>
    </w:p>
    <w:p w14:paraId="1AA5C542" w14:textId="77777777" w:rsidR="00B14188" w:rsidRDefault="00B14188">
      <w:pPr>
        <w:rPr>
          <w:rFonts w:asciiTheme="majorHAnsi" w:eastAsiaTheme="majorEastAsia" w:hAnsiTheme="majorHAnsi" w:cstheme="majorBidi"/>
          <w:caps/>
          <w:color w:val="00A0B8" w:themeColor="accent1"/>
          <w:sz w:val="22"/>
        </w:rPr>
      </w:pPr>
      <w:r>
        <w:br w:type="page"/>
      </w:r>
    </w:p>
    <w:p w14:paraId="648D23A8" w14:textId="77777777" w:rsidR="00B97A1D" w:rsidRPr="00514643" w:rsidRDefault="00DE1929" w:rsidP="00885692">
      <w:pPr>
        <w:pStyle w:val="Heading2"/>
      </w:pPr>
      <w:r>
        <w:lastRenderedPageBreak/>
        <w:t>Activity Area</w:t>
      </w:r>
      <w:r w:rsidR="008E20D0">
        <w:t xml:space="preserve"> 2</w:t>
      </w:r>
      <w:r w:rsidR="00B97A1D" w:rsidRPr="00514643">
        <w:t xml:space="preserve">: </w:t>
      </w:r>
      <w:r w:rsidR="00854BE8" w:rsidRPr="00854BE8">
        <w:rPr>
          <w:u w:val="single"/>
        </w:rPr>
        <w:t xml:space="preserve">Beneficial </w:t>
      </w:r>
      <w:r w:rsidR="00B97A1D" w:rsidRPr="00854BE8">
        <w:rPr>
          <w:u w:val="single"/>
        </w:rPr>
        <w:t>Biosolids use</w:t>
      </w:r>
    </w:p>
    <w:p w14:paraId="159DC418" w14:textId="77777777" w:rsidR="00B97A1D" w:rsidRPr="00885692" w:rsidRDefault="00B97A1D" w:rsidP="00B97A1D">
      <w:pPr>
        <w:jc w:val="both"/>
        <w:rPr>
          <w:i/>
        </w:rPr>
      </w:pPr>
      <w:r w:rsidRPr="00885692">
        <w:rPr>
          <w:i/>
        </w:rPr>
        <w:t xml:space="preserve">Wastewater-produced biosolids </w:t>
      </w:r>
      <w:r w:rsidR="00CC0549">
        <w:rPr>
          <w:i/>
        </w:rPr>
        <w:t xml:space="preserve">can be beneficially used </w:t>
      </w:r>
      <w:r w:rsidRPr="00885692">
        <w:rPr>
          <w:i/>
        </w:rPr>
        <w:t xml:space="preserve">to support: agriculture, silviculture, horticulture, </w:t>
      </w:r>
      <w:r w:rsidR="00FE1EDA">
        <w:rPr>
          <w:i/>
        </w:rPr>
        <w:t xml:space="preserve">fire restoration, </w:t>
      </w:r>
      <w:r w:rsidRPr="00885692">
        <w:rPr>
          <w:i/>
        </w:rPr>
        <w:t xml:space="preserve">and general landscape maintenance through land application; production of marketable products such as compost, amended topsoil, or construction products (e.g., bricks, road bed); and land reclamation as a substitute for other fill materials.  This </w:t>
      </w:r>
      <w:r w:rsidR="00DE1929">
        <w:rPr>
          <w:i/>
        </w:rPr>
        <w:t>Activity Area</w:t>
      </w:r>
      <w:r w:rsidRPr="00885692">
        <w:rPr>
          <w:i/>
        </w:rPr>
        <w:t xml:space="preserve"> does not include use of biosolids to produce energy or recovery of resources from biosolids.</w:t>
      </w:r>
    </w:p>
    <w:p w14:paraId="60787AF3" w14:textId="77777777" w:rsidR="00B97A1D" w:rsidRDefault="00B97A1D" w:rsidP="00B97A1D">
      <w:pPr>
        <w:spacing w:after="0" w:line="240" w:lineRule="auto"/>
        <w:rPr>
          <w:b/>
        </w:rPr>
      </w:pPr>
      <w:r>
        <w:rPr>
          <w:b/>
        </w:rPr>
        <w:t xml:space="preserve">Example </w:t>
      </w:r>
      <w:r w:rsidRPr="00DB7840">
        <w:rPr>
          <w:b/>
        </w:rPr>
        <w:t xml:space="preserve">Activities: </w:t>
      </w:r>
    </w:p>
    <w:p w14:paraId="091198E4" w14:textId="77777777" w:rsidR="00457FDD" w:rsidRPr="00457FDD" w:rsidRDefault="00457FDD" w:rsidP="00457FDD">
      <w:pPr>
        <w:spacing w:line="240" w:lineRule="auto"/>
      </w:pPr>
      <w:r>
        <w:t xml:space="preserve">Please check yes or no for each of the example activities described below for this </w:t>
      </w:r>
      <w:r w:rsidR="00DE1929">
        <w:t>Activity Area</w:t>
      </w:r>
      <w:r>
        <w:t xml:space="preserve">. </w:t>
      </w:r>
    </w:p>
    <w:tbl>
      <w:tblPr>
        <w:tblStyle w:val="TableGrid"/>
        <w:tblW w:w="9355" w:type="dxa"/>
        <w:tblLook w:val="04A0" w:firstRow="1" w:lastRow="0" w:firstColumn="1" w:lastColumn="0" w:noHBand="0" w:noVBand="1"/>
      </w:tblPr>
      <w:tblGrid>
        <w:gridCol w:w="7105"/>
        <w:gridCol w:w="1170"/>
        <w:gridCol w:w="1080"/>
      </w:tblGrid>
      <w:tr w:rsidR="00B97A1D" w14:paraId="5D8E31B0" w14:textId="77777777" w:rsidTr="00B97A1D">
        <w:tc>
          <w:tcPr>
            <w:tcW w:w="7105" w:type="dxa"/>
            <w:tcBorders>
              <w:top w:val="single" w:sz="4" w:space="0" w:color="FFFFFF" w:themeColor="background1"/>
              <w:left w:val="single" w:sz="4" w:space="0" w:color="FFFFFF" w:themeColor="background1"/>
            </w:tcBorders>
            <w:shd w:val="clear" w:color="auto" w:fill="FFFFFF" w:themeFill="background1"/>
          </w:tcPr>
          <w:p w14:paraId="032329CA" w14:textId="77777777" w:rsidR="00B97A1D" w:rsidRDefault="00B97A1D" w:rsidP="00B97A1D"/>
        </w:tc>
        <w:tc>
          <w:tcPr>
            <w:tcW w:w="2250" w:type="dxa"/>
            <w:gridSpan w:val="2"/>
          </w:tcPr>
          <w:p w14:paraId="7706DE61" w14:textId="77777777" w:rsidR="00B97A1D" w:rsidRPr="00B97A1D" w:rsidRDefault="00B97A1D" w:rsidP="00B97A1D">
            <w:pPr>
              <w:rPr>
                <w:b/>
              </w:rPr>
            </w:pPr>
            <w:r w:rsidRPr="00B97A1D">
              <w:rPr>
                <w:b/>
              </w:rPr>
              <w:t>Activities completed or underway?</w:t>
            </w:r>
          </w:p>
        </w:tc>
      </w:tr>
      <w:tr w:rsidR="00B97A1D" w14:paraId="307CEC46" w14:textId="77777777" w:rsidTr="00B97A1D">
        <w:tc>
          <w:tcPr>
            <w:tcW w:w="7105" w:type="dxa"/>
          </w:tcPr>
          <w:p w14:paraId="331526D9" w14:textId="77777777" w:rsidR="00B97A1D" w:rsidRPr="00B97A1D" w:rsidRDefault="00B97A1D" w:rsidP="00B97A1D">
            <w:pPr>
              <w:rPr>
                <w:b/>
              </w:rPr>
            </w:pPr>
            <w:r w:rsidRPr="00B97A1D">
              <w:rPr>
                <w:b/>
              </w:rPr>
              <w:t xml:space="preserve">Activity Description </w:t>
            </w:r>
          </w:p>
        </w:tc>
        <w:tc>
          <w:tcPr>
            <w:tcW w:w="1170" w:type="dxa"/>
          </w:tcPr>
          <w:p w14:paraId="4D801A9D" w14:textId="77777777" w:rsidR="00B97A1D" w:rsidRPr="00B97A1D" w:rsidRDefault="00B97A1D" w:rsidP="00B97A1D">
            <w:pPr>
              <w:rPr>
                <w:b/>
              </w:rPr>
            </w:pPr>
            <w:r w:rsidRPr="00B97A1D">
              <w:rPr>
                <w:b/>
              </w:rPr>
              <w:t>Yes</w:t>
            </w:r>
          </w:p>
        </w:tc>
        <w:tc>
          <w:tcPr>
            <w:tcW w:w="1080" w:type="dxa"/>
          </w:tcPr>
          <w:p w14:paraId="4689D353" w14:textId="77777777" w:rsidR="00B97A1D" w:rsidRPr="00B97A1D" w:rsidRDefault="00B97A1D" w:rsidP="00B97A1D">
            <w:pPr>
              <w:rPr>
                <w:b/>
              </w:rPr>
            </w:pPr>
            <w:r w:rsidRPr="00B97A1D">
              <w:rPr>
                <w:b/>
              </w:rPr>
              <w:t>No</w:t>
            </w:r>
          </w:p>
        </w:tc>
      </w:tr>
      <w:tr w:rsidR="00B97A1D" w14:paraId="48763FD1" w14:textId="77777777" w:rsidTr="00B97A1D">
        <w:tc>
          <w:tcPr>
            <w:tcW w:w="7105" w:type="dxa"/>
          </w:tcPr>
          <w:p w14:paraId="4380FA18" w14:textId="77777777" w:rsidR="00B97A1D" w:rsidRPr="00457FDD" w:rsidRDefault="00B97A1D" w:rsidP="00FE1EDA">
            <w:r w:rsidRPr="00457FDD">
              <w:t xml:space="preserve">Board/executive management policy </w:t>
            </w:r>
            <w:r w:rsidR="00457FDD">
              <w:t>created</w:t>
            </w:r>
            <w:r w:rsidR="00FE1EDA">
              <w:t>, advocating</w:t>
            </w:r>
            <w:r w:rsidR="005C430E">
              <w:t xml:space="preserve"> </w:t>
            </w:r>
            <w:r w:rsidR="00CC0549">
              <w:t xml:space="preserve">beneficial </w:t>
            </w:r>
            <w:r w:rsidRPr="00457FDD">
              <w:t>biosolids use</w:t>
            </w:r>
          </w:p>
        </w:tc>
        <w:tc>
          <w:tcPr>
            <w:tcW w:w="1170" w:type="dxa"/>
          </w:tcPr>
          <w:p w14:paraId="46073B31" w14:textId="77777777" w:rsidR="00B97A1D" w:rsidRDefault="00B97A1D" w:rsidP="00B97A1D"/>
        </w:tc>
        <w:tc>
          <w:tcPr>
            <w:tcW w:w="1080" w:type="dxa"/>
          </w:tcPr>
          <w:p w14:paraId="1E76A3CA" w14:textId="77777777" w:rsidR="00B97A1D" w:rsidRDefault="00B97A1D" w:rsidP="00B97A1D"/>
        </w:tc>
      </w:tr>
      <w:tr w:rsidR="00B97A1D" w14:paraId="636BD6A5" w14:textId="77777777" w:rsidTr="00B97A1D">
        <w:tc>
          <w:tcPr>
            <w:tcW w:w="7105" w:type="dxa"/>
          </w:tcPr>
          <w:p w14:paraId="7B7B210B" w14:textId="77777777" w:rsidR="00B97A1D" w:rsidRDefault="00457FDD" w:rsidP="00CC0549">
            <w:r>
              <w:t xml:space="preserve">Business case evaluation conducted for </w:t>
            </w:r>
            <w:r w:rsidR="00CC0549">
              <w:t xml:space="preserve">beneficial </w:t>
            </w:r>
            <w:r>
              <w:t>biosolids use program</w:t>
            </w:r>
          </w:p>
        </w:tc>
        <w:tc>
          <w:tcPr>
            <w:tcW w:w="1170" w:type="dxa"/>
          </w:tcPr>
          <w:p w14:paraId="3DAFA752" w14:textId="77777777" w:rsidR="00B97A1D" w:rsidRDefault="00B97A1D" w:rsidP="00B97A1D"/>
        </w:tc>
        <w:tc>
          <w:tcPr>
            <w:tcW w:w="1080" w:type="dxa"/>
          </w:tcPr>
          <w:p w14:paraId="16B2C63D" w14:textId="77777777" w:rsidR="00B97A1D" w:rsidRDefault="00B97A1D" w:rsidP="00B97A1D"/>
        </w:tc>
      </w:tr>
      <w:tr w:rsidR="00B97A1D" w14:paraId="56543688" w14:textId="77777777" w:rsidTr="00B97A1D">
        <w:tc>
          <w:tcPr>
            <w:tcW w:w="7105" w:type="dxa"/>
          </w:tcPr>
          <w:p w14:paraId="3B165288" w14:textId="77777777" w:rsidR="00B97A1D" w:rsidRDefault="00457FDD" w:rsidP="00B97A1D">
            <w:r>
              <w:t>Marketing plan for products created</w:t>
            </w:r>
          </w:p>
        </w:tc>
        <w:tc>
          <w:tcPr>
            <w:tcW w:w="1170" w:type="dxa"/>
          </w:tcPr>
          <w:p w14:paraId="6268F608" w14:textId="77777777" w:rsidR="00B97A1D" w:rsidRDefault="00B97A1D" w:rsidP="00B97A1D"/>
        </w:tc>
        <w:tc>
          <w:tcPr>
            <w:tcW w:w="1080" w:type="dxa"/>
          </w:tcPr>
          <w:p w14:paraId="6FB38DCF" w14:textId="77777777" w:rsidR="00B97A1D" w:rsidRDefault="00B97A1D" w:rsidP="00B97A1D"/>
        </w:tc>
      </w:tr>
      <w:tr w:rsidR="00B97A1D" w14:paraId="773CBC30" w14:textId="77777777" w:rsidTr="00B97A1D">
        <w:tc>
          <w:tcPr>
            <w:tcW w:w="7105" w:type="dxa"/>
          </w:tcPr>
          <w:p w14:paraId="77BCF4D1" w14:textId="77777777" w:rsidR="00B97A1D" w:rsidRDefault="0043654C" w:rsidP="00B97A1D">
            <w:r>
              <w:t>Participation in or certification in National Biosolids Partnership</w:t>
            </w:r>
            <w:r w:rsidR="00FE1EDA">
              <w:t xml:space="preserve"> or ISO programs</w:t>
            </w:r>
          </w:p>
        </w:tc>
        <w:tc>
          <w:tcPr>
            <w:tcW w:w="1170" w:type="dxa"/>
          </w:tcPr>
          <w:p w14:paraId="2708E7F8" w14:textId="77777777" w:rsidR="00B97A1D" w:rsidRDefault="00B97A1D" w:rsidP="00B97A1D"/>
        </w:tc>
        <w:tc>
          <w:tcPr>
            <w:tcW w:w="1080" w:type="dxa"/>
          </w:tcPr>
          <w:p w14:paraId="1BB7DA41" w14:textId="77777777" w:rsidR="00B97A1D" w:rsidRDefault="00B97A1D" w:rsidP="00B97A1D"/>
        </w:tc>
      </w:tr>
      <w:tr w:rsidR="00B97A1D" w14:paraId="0F96D3DA" w14:textId="77777777" w:rsidTr="00B97A1D">
        <w:tc>
          <w:tcPr>
            <w:tcW w:w="7105" w:type="dxa"/>
          </w:tcPr>
          <w:p w14:paraId="700C6FB3" w14:textId="77777777" w:rsidR="00B97A1D" w:rsidRDefault="00457FDD" w:rsidP="00CC0549">
            <w:r>
              <w:t xml:space="preserve">Public involvement and education activities related to public acceptance and support of </w:t>
            </w:r>
            <w:r w:rsidR="00CC0549">
              <w:t xml:space="preserve">beneficial </w:t>
            </w:r>
            <w:r>
              <w:t>biosolids use</w:t>
            </w:r>
          </w:p>
        </w:tc>
        <w:tc>
          <w:tcPr>
            <w:tcW w:w="1170" w:type="dxa"/>
          </w:tcPr>
          <w:p w14:paraId="28262662" w14:textId="77777777" w:rsidR="00B97A1D" w:rsidRDefault="00B97A1D" w:rsidP="00B97A1D"/>
        </w:tc>
        <w:tc>
          <w:tcPr>
            <w:tcW w:w="1080" w:type="dxa"/>
          </w:tcPr>
          <w:p w14:paraId="5A9B36EC" w14:textId="77777777" w:rsidR="00B97A1D" w:rsidRDefault="00B97A1D" w:rsidP="00B97A1D"/>
        </w:tc>
      </w:tr>
    </w:tbl>
    <w:p w14:paraId="284A1D0D" w14:textId="77777777" w:rsidR="00B97A1D" w:rsidRDefault="00B97A1D" w:rsidP="00B97A1D">
      <w:pPr>
        <w:spacing w:before="0" w:after="0" w:line="240" w:lineRule="auto"/>
      </w:pPr>
    </w:p>
    <w:p w14:paraId="3E4940CF" w14:textId="77777777" w:rsidR="00B97A1D" w:rsidRPr="000B4452" w:rsidRDefault="00457FDD" w:rsidP="00B97A1D">
      <w:pPr>
        <w:spacing w:line="240" w:lineRule="auto"/>
        <w:rPr>
          <w:b/>
        </w:rPr>
      </w:pPr>
      <w:r w:rsidRPr="000B4452">
        <w:rPr>
          <w:b/>
        </w:rPr>
        <w:t xml:space="preserve">Additional Activities: </w:t>
      </w:r>
    </w:p>
    <w:p w14:paraId="1B480ACF" w14:textId="77777777" w:rsidR="00457FDD" w:rsidRPr="000B4452" w:rsidRDefault="000B4452" w:rsidP="00457FDD">
      <w:pPr>
        <w:spacing w:line="240" w:lineRule="auto"/>
        <w:jc w:val="both"/>
      </w:pPr>
      <w:r w:rsidRPr="000B4452">
        <w:t>If your utility is engaged in additional or alternative activities (either completed or underway) that you believe demonstrate</w:t>
      </w:r>
      <w:r w:rsidR="009E2ABE">
        <w:t xml:space="preserve"> a robust engagement with this </w:t>
      </w:r>
      <w:r w:rsidR="00DE1929">
        <w:t>Activity Area</w:t>
      </w:r>
      <w:r w:rsidRPr="000B4452">
        <w:t xml:space="preserve"> in the context of the Utility of the Future</w:t>
      </w:r>
      <w:r w:rsidR="00736EC5">
        <w:t xml:space="preserve"> Today</w:t>
      </w:r>
      <w:r w:rsidRPr="000B4452">
        <w:t>, please describe them below (</w:t>
      </w:r>
      <w:r w:rsidRPr="000B4452">
        <w:rPr>
          <w:u w:val="single"/>
        </w:rPr>
        <w:t xml:space="preserve">no more than </w:t>
      </w:r>
      <w:r w:rsidR="009E2ABE">
        <w:rPr>
          <w:u w:val="single"/>
        </w:rPr>
        <w:t>three</w:t>
      </w:r>
      <w:r w:rsidRPr="000B4452">
        <w:rPr>
          <w:u w:val="single"/>
        </w:rPr>
        <w:t xml:space="preserve"> sentences per activity</w:t>
      </w:r>
      <w:r w:rsidRPr="000B4452">
        <w:t>).</w:t>
      </w:r>
    </w:p>
    <w:tbl>
      <w:tblPr>
        <w:tblStyle w:val="TableGrid"/>
        <w:tblW w:w="9355" w:type="dxa"/>
        <w:tblLook w:val="04A0" w:firstRow="1" w:lastRow="0" w:firstColumn="1" w:lastColumn="0" w:noHBand="0" w:noVBand="1"/>
      </w:tblPr>
      <w:tblGrid>
        <w:gridCol w:w="9355"/>
      </w:tblGrid>
      <w:tr w:rsidR="00885692" w14:paraId="0C919F40" w14:textId="77777777" w:rsidTr="00885692">
        <w:tc>
          <w:tcPr>
            <w:tcW w:w="9355" w:type="dxa"/>
          </w:tcPr>
          <w:p w14:paraId="35D37739" w14:textId="77777777" w:rsidR="00885692" w:rsidRPr="00885692" w:rsidRDefault="00706B62" w:rsidP="00457FDD">
            <w:pPr>
              <w:jc w:val="both"/>
              <w:rPr>
                <w:b/>
              </w:rPr>
            </w:pPr>
            <w:r>
              <w:rPr>
                <w:b/>
              </w:rPr>
              <w:t xml:space="preserve">Additional </w:t>
            </w:r>
            <w:r w:rsidR="00885692" w:rsidRPr="00885692">
              <w:rPr>
                <w:b/>
              </w:rPr>
              <w:t>Activity Description</w:t>
            </w:r>
            <w:r>
              <w:rPr>
                <w:b/>
              </w:rPr>
              <w:t>s</w:t>
            </w:r>
            <w:r w:rsidR="00885692" w:rsidRPr="00885692">
              <w:rPr>
                <w:b/>
              </w:rPr>
              <w:t xml:space="preserve"> </w:t>
            </w:r>
            <w:r>
              <w:rPr>
                <w:b/>
              </w:rPr>
              <w:t>(OPTIONAL)</w:t>
            </w:r>
          </w:p>
        </w:tc>
      </w:tr>
      <w:tr w:rsidR="00885692" w14:paraId="434F863C" w14:textId="77777777" w:rsidTr="00885692">
        <w:tc>
          <w:tcPr>
            <w:tcW w:w="9355" w:type="dxa"/>
          </w:tcPr>
          <w:p w14:paraId="4997100C" w14:textId="77777777" w:rsidR="009A674E" w:rsidRDefault="009A674E" w:rsidP="00457FDD">
            <w:pPr>
              <w:jc w:val="both"/>
            </w:pPr>
          </w:p>
        </w:tc>
      </w:tr>
      <w:tr w:rsidR="00885692" w14:paraId="37658685" w14:textId="77777777" w:rsidTr="00885692">
        <w:tc>
          <w:tcPr>
            <w:tcW w:w="9355" w:type="dxa"/>
          </w:tcPr>
          <w:p w14:paraId="5CDD7886" w14:textId="77777777" w:rsidR="00885692" w:rsidRDefault="00885692" w:rsidP="00457FDD">
            <w:pPr>
              <w:jc w:val="both"/>
            </w:pPr>
          </w:p>
        </w:tc>
      </w:tr>
      <w:tr w:rsidR="00885692" w14:paraId="3F165C4D" w14:textId="77777777" w:rsidTr="00885692">
        <w:tc>
          <w:tcPr>
            <w:tcW w:w="9355" w:type="dxa"/>
          </w:tcPr>
          <w:p w14:paraId="4CE66DFD" w14:textId="77777777" w:rsidR="00885692" w:rsidRDefault="00885692" w:rsidP="00457FDD">
            <w:pPr>
              <w:jc w:val="both"/>
            </w:pPr>
          </w:p>
        </w:tc>
      </w:tr>
      <w:tr w:rsidR="00885692" w14:paraId="3E76A448" w14:textId="77777777" w:rsidTr="00885692">
        <w:tc>
          <w:tcPr>
            <w:tcW w:w="9355" w:type="dxa"/>
          </w:tcPr>
          <w:p w14:paraId="57DFC432" w14:textId="77777777" w:rsidR="00885692" w:rsidRDefault="00885692" w:rsidP="00457FDD">
            <w:pPr>
              <w:jc w:val="both"/>
            </w:pPr>
          </w:p>
        </w:tc>
      </w:tr>
      <w:tr w:rsidR="00885692" w14:paraId="71223B3B" w14:textId="77777777" w:rsidTr="00885692">
        <w:tc>
          <w:tcPr>
            <w:tcW w:w="9355" w:type="dxa"/>
          </w:tcPr>
          <w:p w14:paraId="68892A22" w14:textId="77777777" w:rsidR="00885692" w:rsidRDefault="00885692" w:rsidP="00457FDD">
            <w:pPr>
              <w:jc w:val="both"/>
            </w:pPr>
          </w:p>
        </w:tc>
      </w:tr>
    </w:tbl>
    <w:p w14:paraId="49474151" w14:textId="77777777" w:rsidR="00706B62" w:rsidRPr="00706B62" w:rsidRDefault="00706B62" w:rsidP="00B97A1D">
      <w:pPr>
        <w:spacing w:after="0" w:line="240" w:lineRule="auto"/>
        <w:rPr>
          <w:i/>
        </w:rPr>
      </w:pPr>
      <w:r>
        <w:rPr>
          <w:i/>
        </w:rPr>
        <w:t xml:space="preserve">REFER TO </w:t>
      </w:r>
      <w:r w:rsidRPr="00706B62">
        <w:rPr>
          <w:b/>
          <w:i/>
        </w:rPr>
        <w:t>APPENDIX 1</w:t>
      </w:r>
      <w:r>
        <w:rPr>
          <w:i/>
        </w:rPr>
        <w:t xml:space="preserve"> FOR OTHER ADDITIONAL EXAMPLE ACTIVITIES. </w:t>
      </w:r>
    </w:p>
    <w:p w14:paraId="4DA19611" w14:textId="77777777" w:rsidR="00706B62" w:rsidRDefault="00706B62" w:rsidP="00B97A1D">
      <w:pPr>
        <w:spacing w:after="0" w:line="240" w:lineRule="auto"/>
      </w:pPr>
    </w:p>
    <w:p w14:paraId="4B06FB9E" w14:textId="77777777" w:rsidR="000B4452" w:rsidRDefault="000B4452" w:rsidP="00735120">
      <w:pPr>
        <w:spacing w:line="240" w:lineRule="auto"/>
      </w:pPr>
      <w:r w:rsidRPr="00DB7840">
        <w:rPr>
          <w:b/>
        </w:rPr>
        <w:t>Performance</w:t>
      </w:r>
      <w:r>
        <w:rPr>
          <w:b/>
        </w:rPr>
        <w:t xml:space="preserve"> Measures &amp; </w:t>
      </w:r>
      <w:r w:rsidRPr="00DB7840">
        <w:rPr>
          <w:b/>
        </w:rPr>
        <w:t xml:space="preserve">Results: </w:t>
      </w:r>
    </w:p>
    <w:p w14:paraId="65EFB663" w14:textId="77777777" w:rsidR="000B4452" w:rsidRDefault="000B4452" w:rsidP="00735120">
      <w:pPr>
        <w:spacing w:after="0" w:line="240" w:lineRule="auto"/>
      </w:pPr>
      <w:r>
        <w:t xml:space="preserve">Using the table provided, list your </w:t>
      </w:r>
      <w:r w:rsidR="00DE1929">
        <w:t xml:space="preserve">key </w:t>
      </w:r>
      <w:r>
        <w:t xml:space="preserve">performance measures for this </w:t>
      </w:r>
      <w:r w:rsidR="00DE1929">
        <w:t>Activity Area</w:t>
      </w:r>
      <w:r>
        <w:t xml:space="preserve">, and provide the results that you have achieved relative to each measure. Example performance measures are listed below. </w:t>
      </w:r>
    </w:p>
    <w:p w14:paraId="3834D393" w14:textId="77777777" w:rsidR="000B4452" w:rsidRDefault="000B4452" w:rsidP="000B4452">
      <w:pPr>
        <w:spacing w:after="0" w:line="240" w:lineRule="auto"/>
        <w:rPr>
          <w:i/>
        </w:rPr>
      </w:pPr>
      <w:r w:rsidRPr="006459CF">
        <w:rPr>
          <w:i/>
        </w:rPr>
        <w:t xml:space="preserve">Example Performance Measures: </w:t>
      </w:r>
    </w:p>
    <w:p w14:paraId="5DA57F8C" w14:textId="77777777" w:rsidR="000B4452" w:rsidRDefault="000B4452" w:rsidP="000B4452">
      <w:pPr>
        <w:pStyle w:val="ListParagraph"/>
        <w:numPr>
          <w:ilvl w:val="0"/>
          <w:numId w:val="14"/>
        </w:numPr>
        <w:spacing w:after="0" w:line="240" w:lineRule="auto"/>
        <w:rPr>
          <w:i/>
        </w:rPr>
      </w:pPr>
      <w:r>
        <w:rPr>
          <w:i/>
        </w:rPr>
        <w:t>Percent of biosolids beneficially used vs. total volume produced</w:t>
      </w:r>
      <w:r w:rsidR="008E58EB">
        <w:rPr>
          <w:i/>
        </w:rPr>
        <w:t xml:space="preserve"> on an annual basis</w:t>
      </w:r>
    </w:p>
    <w:p w14:paraId="311B1333" w14:textId="77777777" w:rsidR="000B4452" w:rsidRDefault="000B4452" w:rsidP="000B4452">
      <w:pPr>
        <w:pStyle w:val="ListParagraph"/>
        <w:numPr>
          <w:ilvl w:val="0"/>
          <w:numId w:val="14"/>
        </w:numPr>
        <w:spacing w:after="0" w:line="240" w:lineRule="auto"/>
        <w:rPr>
          <w:i/>
        </w:rPr>
      </w:pPr>
      <w:r>
        <w:rPr>
          <w:i/>
        </w:rPr>
        <w:t xml:space="preserve">Quantification of natural resources conserved through substitution (e.g., pounds of phosphorous or other fertilizers substituted for </w:t>
      </w:r>
      <w:r w:rsidR="00854BE8">
        <w:rPr>
          <w:i/>
        </w:rPr>
        <w:t xml:space="preserve">by </w:t>
      </w:r>
      <w:r>
        <w:rPr>
          <w:i/>
        </w:rPr>
        <w:t xml:space="preserve">biosolids) </w:t>
      </w:r>
    </w:p>
    <w:p w14:paraId="76BC503C" w14:textId="77777777" w:rsidR="00877A94" w:rsidRPr="00FB7F25" w:rsidRDefault="000B4452" w:rsidP="00877A94">
      <w:pPr>
        <w:pStyle w:val="ListParagraph"/>
        <w:numPr>
          <w:ilvl w:val="0"/>
          <w:numId w:val="14"/>
        </w:numPr>
        <w:spacing w:after="0" w:line="240" w:lineRule="auto"/>
      </w:pPr>
      <w:r>
        <w:rPr>
          <w:i/>
        </w:rPr>
        <w:t>Demonstrated performance against project</w:t>
      </w:r>
      <w:r w:rsidR="00854BE8">
        <w:rPr>
          <w:i/>
        </w:rPr>
        <w:t>ed performance in business case (e.g., actual versus projected biosolids volume acquired for soil amendment by agricultural producers)</w:t>
      </w:r>
    </w:p>
    <w:p w14:paraId="315EFD4B" w14:textId="77777777" w:rsidR="00FE1EDA" w:rsidRPr="00877A94" w:rsidRDefault="00FE1EDA" w:rsidP="00877A94">
      <w:pPr>
        <w:pStyle w:val="ListParagraph"/>
        <w:numPr>
          <w:ilvl w:val="0"/>
          <w:numId w:val="14"/>
        </w:numPr>
        <w:spacing w:after="0" w:line="240" w:lineRule="auto"/>
      </w:pPr>
      <w:r>
        <w:rPr>
          <w:i/>
        </w:rPr>
        <w:t xml:space="preserve">Tons of carbon sequestered in the soil via land application of Class A and/or </w:t>
      </w:r>
      <w:r w:rsidR="008E58EB">
        <w:rPr>
          <w:i/>
        </w:rPr>
        <w:t xml:space="preserve">Class </w:t>
      </w:r>
      <w:r>
        <w:rPr>
          <w:i/>
        </w:rPr>
        <w:t>B biosolids</w:t>
      </w:r>
    </w:p>
    <w:p w14:paraId="2427E483" w14:textId="77777777" w:rsidR="00877A94" w:rsidRDefault="00877A94" w:rsidP="00877A94">
      <w:pPr>
        <w:spacing w:after="0" w:line="240" w:lineRule="auto"/>
      </w:pPr>
    </w:p>
    <w:tbl>
      <w:tblPr>
        <w:tblStyle w:val="TableGrid"/>
        <w:tblW w:w="0" w:type="auto"/>
        <w:tblLook w:val="04A0" w:firstRow="1" w:lastRow="0" w:firstColumn="1" w:lastColumn="0" w:noHBand="0" w:noVBand="1"/>
      </w:tblPr>
      <w:tblGrid>
        <w:gridCol w:w="3775"/>
        <w:gridCol w:w="5575"/>
      </w:tblGrid>
      <w:tr w:rsidR="00DE1929" w14:paraId="2775216A" w14:textId="77777777" w:rsidTr="00735120">
        <w:tc>
          <w:tcPr>
            <w:tcW w:w="3775" w:type="dxa"/>
          </w:tcPr>
          <w:p w14:paraId="29764D42" w14:textId="77777777" w:rsidR="00DE1929" w:rsidRPr="006459CF" w:rsidRDefault="00DE1929" w:rsidP="00DE1929">
            <w:pPr>
              <w:jc w:val="both"/>
              <w:rPr>
                <w:b/>
              </w:rPr>
            </w:pPr>
            <w:r>
              <w:rPr>
                <w:b/>
              </w:rPr>
              <w:t xml:space="preserve">Your </w:t>
            </w:r>
            <w:r w:rsidRPr="006459CF">
              <w:rPr>
                <w:b/>
              </w:rPr>
              <w:t>Performance Measure</w:t>
            </w:r>
            <w:r>
              <w:rPr>
                <w:b/>
              </w:rPr>
              <w:t>(s)</w:t>
            </w:r>
          </w:p>
        </w:tc>
        <w:tc>
          <w:tcPr>
            <w:tcW w:w="5575" w:type="dxa"/>
          </w:tcPr>
          <w:p w14:paraId="3A7EA462" w14:textId="77777777" w:rsidR="00DE1929" w:rsidRPr="00885692" w:rsidRDefault="00DE1929" w:rsidP="00DE1929">
            <w:pPr>
              <w:rPr>
                <w:b/>
              </w:rPr>
            </w:pPr>
            <w:r>
              <w:rPr>
                <w:b/>
              </w:rPr>
              <w:t xml:space="preserve">Your </w:t>
            </w:r>
            <w:r w:rsidRPr="00885692">
              <w:rPr>
                <w:b/>
              </w:rPr>
              <w:t xml:space="preserve">Results </w:t>
            </w:r>
            <w:r>
              <w:rPr>
                <w:b/>
              </w:rPr>
              <w:t>(quantitative or qualitative)</w:t>
            </w:r>
          </w:p>
        </w:tc>
      </w:tr>
      <w:tr w:rsidR="00877A94" w14:paraId="5966B18D" w14:textId="77777777" w:rsidTr="00735120">
        <w:tc>
          <w:tcPr>
            <w:tcW w:w="3775" w:type="dxa"/>
          </w:tcPr>
          <w:p w14:paraId="538FA2DE" w14:textId="77777777" w:rsidR="00877A94" w:rsidRPr="005F3AAA" w:rsidRDefault="00877A94" w:rsidP="00735120">
            <w:pPr>
              <w:rPr>
                <w:i/>
              </w:rPr>
            </w:pPr>
          </w:p>
        </w:tc>
        <w:tc>
          <w:tcPr>
            <w:tcW w:w="5575" w:type="dxa"/>
          </w:tcPr>
          <w:p w14:paraId="486803CD" w14:textId="77777777" w:rsidR="00877A94" w:rsidRDefault="00877A94" w:rsidP="00735120">
            <w:pPr>
              <w:jc w:val="both"/>
            </w:pPr>
          </w:p>
        </w:tc>
      </w:tr>
      <w:tr w:rsidR="00877A94" w14:paraId="012F8079" w14:textId="77777777" w:rsidTr="00735120">
        <w:tc>
          <w:tcPr>
            <w:tcW w:w="3775" w:type="dxa"/>
          </w:tcPr>
          <w:p w14:paraId="53B66582" w14:textId="77777777" w:rsidR="00877A94" w:rsidRPr="005F3AAA" w:rsidRDefault="00877A94" w:rsidP="00735120">
            <w:pPr>
              <w:rPr>
                <w:i/>
              </w:rPr>
            </w:pPr>
          </w:p>
        </w:tc>
        <w:tc>
          <w:tcPr>
            <w:tcW w:w="5575" w:type="dxa"/>
          </w:tcPr>
          <w:p w14:paraId="17610CA9" w14:textId="77777777" w:rsidR="00877A94" w:rsidRDefault="00877A94" w:rsidP="00735120">
            <w:pPr>
              <w:jc w:val="both"/>
            </w:pPr>
          </w:p>
        </w:tc>
      </w:tr>
      <w:tr w:rsidR="00877A94" w14:paraId="69E52D8C" w14:textId="77777777" w:rsidTr="00735120">
        <w:tc>
          <w:tcPr>
            <w:tcW w:w="3775" w:type="dxa"/>
          </w:tcPr>
          <w:p w14:paraId="1660439A" w14:textId="77777777" w:rsidR="00877A94" w:rsidRDefault="00877A94" w:rsidP="00735120"/>
        </w:tc>
        <w:tc>
          <w:tcPr>
            <w:tcW w:w="5575" w:type="dxa"/>
          </w:tcPr>
          <w:p w14:paraId="060E33C8" w14:textId="77777777" w:rsidR="00877A94" w:rsidRDefault="00877A94" w:rsidP="00735120">
            <w:pPr>
              <w:jc w:val="both"/>
            </w:pPr>
          </w:p>
        </w:tc>
      </w:tr>
      <w:tr w:rsidR="00877A94" w14:paraId="7EE90438" w14:textId="77777777" w:rsidTr="00735120">
        <w:tc>
          <w:tcPr>
            <w:tcW w:w="3775" w:type="dxa"/>
          </w:tcPr>
          <w:p w14:paraId="18114AA9" w14:textId="77777777" w:rsidR="00877A94" w:rsidRDefault="00877A94" w:rsidP="00735120"/>
        </w:tc>
        <w:tc>
          <w:tcPr>
            <w:tcW w:w="5575" w:type="dxa"/>
          </w:tcPr>
          <w:p w14:paraId="6A69FBAD" w14:textId="77777777" w:rsidR="00877A94" w:rsidRDefault="00877A94" w:rsidP="00735120">
            <w:pPr>
              <w:jc w:val="both"/>
            </w:pPr>
          </w:p>
        </w:tc>
      </w:tr>
      <w:tr w:rsidR="00877A94" w14:paraId="10904F61" w14:textId="77777777" w:rsidTr="00735120">
        <w:tc>
          <w:tcPr>
            <w:tcW w:w="3775" w:type="dxa"/>
          </w:tcPr>
          <w:p w14:paraId="4C53D985" w14:textId="77777777" w:rsidR="00877A94" w:rsidRDefault="00877A94" w:rsidP="00735120"/>
        </w:tc>
        <w:tc>
          <w:tcPr>
            <w:tcW w:w="5575" w:type="dxa"/>
          </w:tcPr>
          <w:p w14:paraId="47CCA2DA" w14:textId="77777777" w:rsidR="00877A94" w:rsidRDefault="00877A94" w:rsidP="00735120">
            <w:pPr>
              <w:jc w:val="both"/>
            </w:pPr>
          </w:p>
        </w:tc>
      </w:tr>
    </w:tbl>
    <w:p w14:paraId="0B41E8F9" w14:textId="77777777" w:rsidR="00B37E52" w:rsidRDefault="00B37E52" w:rsidP="00B37E52">
      <w:pPr>
        <w:rPr>
          <w:i/>
        </w:rPr>
      </w:pPr>
      <w:r w:rsidRPr="000B4452">
        <w:rPr>
          <w:i/>
        </w:rPr>
        <w:t xml:space="preserve">REFER TO </w:t>
      </w:r>
      <w:r w:rsidRPr="000B4452">
        <w:rPr>
          <w:b/>
          <w:i/>
        </w:rPr>
        <w:t>APPENDIX 2</w:t>
      </w:r>
      <w:r w:rsidRPr="000B4452">
        <w:rPr>
          <w:i/>
        </w:rPr>
        <w:t xml:space="preserve"> FOR OTHER ADDITIONAL EXAMPLE PERFORMANCE MEASURES &amp; RESULTS.</w:t>
      </w:r>
    </w:p>
    <w:p w14:paraId="7A935CCA" w14:textId="77777777" w:rsidR="00FE1EDA" w:rsidRDefault="00FE1EDA" w:rsidP="00877A94">
      <w:pPr>
        <w:pStyle w:val="Heading2"/>
      </w:pPr>
    </w:p>
    <w:p w14:paraId="025BA467" w14:textId="77777777" w:rsidR="00FE1EDA" w:rsidRDefault="00FE1EDA">
      <w:pPr>
        <w:rPr>
          <w:rFonts w:eastAsiaTheme="majorEastAsia" w:cstheme="majorBidi"/>
          <w:caps/>
          <w:color w:val="00A0B8" w:themeColor="accent1"/>
          <w:sz w:val="22"/>
        </w:rPr>
      </w:pPr>
      <w:r>
        <w:br w:type="page"/>
      </w:r>
    </w:p>
    <w:p w14:paraId="10BEB001" w14:textId="77777777" w:rsidR="00836BD4" w:rsidRPr="00514643" w:rsidRDefault="00DE1929" w:rsidP="00877A94">
      <w:pPr>
        <w:pStyle w:val="Heading2"/>
      </w:pPr>
      <w:r>
        <w:lastRenderedPageBreak/>
        <w:t>Activity Area</w:t>
      </w:r>
      <w:r w:rsidR="008E20D0">
        <w:t xml:space="preserve"> 3</w:t>
      </w:r>
      <w:r w:rsidR="00836BD4" w:rsidRPr="00514643">
        <w:t xml:space="preserve">: </w:t>
      </w:r>
      <w:r w:rsidR="00CF1B62" w:rsidRPr="00877A94">
        <w:rPr>
          <w:u w:val="single"/>
        </w:rPr>
        <w:t>Community Partnering &amp;</w:t>
      </w:r>
      <w:r w:rsidR="00836BD4" w:rsidRPr="00877A94">
        <w:rPr>
          <w:u w:val="single"/>
        </w:rPr>
        <w:t xml:space="preserve"> Engagement</w:t>
      </w:r>
    </w:p>
    <w:p w14:paraId="7E72CCC3" w14:textId="77777777" w:rsidR="00836BD4" w:rsidRPr="00836BD4" w:rsidRDefault="00836BD4" w:rsidP="00836BD4">
      <w:pPr>
        <w:jc w:val="both"/>
        <w:rPr>
          <w:i/>
        </w:rPr>
      </w:pPr>
      <w:r w:rsidRPr="00836BD4">
        <w:rPr>
          <w:i/>
        </w:rPr>
        <w:t xml:space="preserve">Community partnering is collaboration with local organizations and other stakeholders to enable the utility to meet its own Utility of the Future goals while also enhancing the overall environmental, economic, and social wellbeing of the community or communities it serves. Community engagement is the interaction with </w:t>
      </w:r>
      <w:r w:rsidR="00FE1EDA">
        <w:rPr>
          <w:i/>
        </w:rPr>
        <w:t xml:space="preserve">customers and other </w:t>
      </w:r>
      <w:r w:rsidRPr="00836BD4">
        <w:rPr>
          <w:i/>
        </w:rPr>
        <w:t xml:space="preserve">local stakeholders to provide ongoing opportunities for dialog along with communication and education related to utility operations and the value of water and utility services. </w:t>
      </w:r>
      <w:r w:rsidR="00182A57">
        <w:rPr>
          <w:i/>
        </w:rPr>
        <w:t xml:space="preserve">Under Community Partnering &amp; Engagement, the utility proactively engages with stakeholders and community decision makers to promote the utility as a valued, competent, and trustworthy community asset. </w:t>
      </w:r>
    </w:p>
    <w:p w14:paraId="152640BD" w14:textId="77777777" w:rsidR="00836BD4" w:rsidRDefault="00836BD4" w:rsidP="00836BD4">
      <w:pPr>
        <w:spacing w:after="0" w:line="240" w:lineRule="auto"/>
        <w:rPr>
          <w:b/>
        </w:rPr>
      </w:pPr>
      <w:r>
        <w:rPr>
          <w:b/>
        </w:rPr>
        <w:t xml:space="preserve">Example </w:t>
      </w:r>
      <w:r w:rsidRPr="00DB7840">
        <w:rPr>
          <w:b/>
        </w:rPr>
        <w:t xml:space="preserve">Activities: </w:t>
      </w:r>
    </w:p>
    <w:p w14:paraId="778E5BB6" w14:textId="77777777" w:rsidR="00836BD4" w:rsidRPr="00457FDD" w:rsidRDefault="00836BD4" w:rsidP="00836BD4">
      <w:pPr>
        <w:spacing w:line="240" w:lineRule="auto"/>
      </w:pPr>
      <w:r>
        <w:t>Please check yes or no for each of the example activ</w:t>
      </w:r>
      <w:r w:rsidR="009E2ABE">
        <w:t xml:space="preserve">ities described below for this </w:t>
      </w:r>
      <w:r w:rsidR="00DE1929">
        <w:t>Activity Area</w:t>
      </w:r>
      <w:r>
        <w:t xml:space="preserve">. </w:t>
      </w:r>
    </w:p>
    <w:tbl>
      <w:tblPr>
        <w:tblStyle w:val="TableGrid"/>
        <w:tblW w:w="9355" w:type="dxa"/>
        <w:tblLook w:val="04A0" w:firstRow="1" w:lastRow="0" w:firstColumn="1" w:lastColumn="0" w:noHBand="0" w:noVBand="1"/>
      </w:tblPr>
      <w:tblGrid>
        <w:gridCol w:w="7105"/>
        <w:gridCol w:w="1170"/>
        <w:gridCol w:w="1080"/>
      </w:tblGrid>
      <w:tr w:rsidR="00836BD4" w14:paraId="7B78EC6B" w14:textId="77777777" w:rsidTr="00793FB9">
        <w:tc>
          <w:tcPr>
            <w:tcW w:w="7105" w:type="dxa"/>
            <w:tcBorders>
              <w:top w:val="single" w:sz="4" w:space="0" w:color="FFFFFF" w:themeColor="background1"/>
              <w:left w:val="single" w:sz="4" w:space="0" w:color="FFFFFF" w:themeColor="background1"/>
            </w:tcBorders>
            <w:shd w:val="clear" w:color="auto" w:fill="FFFFFF" w:themeFill="background1"/>
          </w:tcPr>
          <w:p w14:paraId="2B615924" w14:textId="77777777" w:rsidR="00836BD4" w:rsidRDefault="00836BD4" w:rsidP="00793FB9"/>
        </w:tc>
        <w:tc>
          <w:tcPr>
            <w:tcW w:w="2250" w:type="dxa"/>
            <w:gridSpan w:val="2"/>
          </w:tcPr>
          <w:p w14:paraId="50A59604" w14:textId="77777777" w:rsidR="00836BD4" w:rsidRPr="00B97A1D" w:rsidRDefault="00836BD4" w:rsidP="00793FB9">
            <w:pPr>
              <w:rPr>
                <w:b/>
              </w:rPr>
            </w:pPr>
            <w:r w:rsidRPr="00B97A1D">
              <w:rPr>
                <w:b/>
              </w:rPr>
              <w:t>Activities completed or underway?</w:t>
            </w:r>
          </w:p>
        </w:tc>
      </w:tr>
      <w:tr w:rsidR="00836BD4" w14:paraId="2D7634D6" w14:textId="77777777" w:rsidTr="00793FB9">
        <w:tc>
          <w:tcPr>
            <w:tcW w:w="7105" w:type="dxa"/>
          </w:tcPr>
          <w:p w14:paraId="6912C452" w14:textId="77777777" w:rsidR="00836BD4" w:rsidRPr="00B97A1D" w:rsidRDefault="00836BD4" w:rsidP="00793FB9">
            <w:pPr>
              <w:rPr>
                <w:b/>
              </w:rPr>
            </w:pPr>
            <w:r w:rsidRPr="00B97A1D">
              <w:rPr>
                <w:b/>
              </w:rPr>
              <w:t xml:space="preserve">Activity Description </w:t>
            </w:r>
          </w:p>
        </w:tc>
        <w:tc>
          <w:tcPr>
            <w:tcW w:w="1170" w:type="dxa"/>
          </w:tcPr>
          <w:p w14:paraId="10027CF2" w14:textId="77777777" w:rsidR="00836BD4" w:rsidRPr="00B97A1D" w:rsidRDefault="00836BD4" w:rsidP="00793FB9">
            <w:pPr>
              <w:rPr>
                <w:b/>
              </w:rPr>
            </w:pPr>
            <w:r w:rsidRPr="00B97A1D">
              <w:rPr>
                <w:b/>
              </w:rPr>
              <w:t>Yes</w:t>
            </w:r>
          </w:p>
        </w:tc>
        <w:tc>
          <w:tcPr>
            <w:tcW w:w="1080" w:type="dxa"/>
          </w:tcPr>
          <w:p w14:paraId="4A800CC1" w14:textId="77777777" w:rsidR="00836BD4" w:rsidRPr="00B97A1D" w:rsidRDefault="00836BD4" w:rsidP="00793FB9">
            <w:pPr>
              <w:rPr>
                <w:b/>
              </w:rPr>
            </w:pPr>
            <w:r w:rsidRPr="00B97A1D">
              <w:rPr>
                <w:b/>
              </w:rPr>
              <w:t>No</w:t>
            </w:r>
          </w:p>
        </w:tc>
      </w:tr>
      <w:tr w:rsidR="00836BD4" w14:paraId="644333E3" w14:textId="77777777" w:rsidTr="00793FB9">
        <w:tc>
          <w:tcPr>
            <w:tcW w:w="7105" w:type="dxa"/>
          </w:tcPr>
          <w:p w14:paraId="2AD5BEB9" w14:textId="77777777" w:rsidR="00836BD4" w:rsidRPr="00457FDD" w:rsidRDefault="00836BD4" w:rsidP="00793FB9">
            <w:r>
              <w:t>Partnerships in place with one or more community organizations, with specific name given to partnership and objectives for the partnership established (e.g., a formalized partnership among community transportation, parks, and land use organizations for the incorporation of green infrastructure to reduce flooding and overflows)</w:t>
            </w:r>
          </w:p>
        </w:tc>
        <w:tc>
          <w:tcPr>
            <w:tcW w:w="1170" w:type="dxa"/>
          </w:tcPr>
          <w:p w14:paraId="650295E6" w14:textId="77777777" w:rsidR="00836BD4" w:rsidRDefault="00836BD4" w:rsidP="00793FB9"/>
        </w:tc>
        <w:tc>
          <w:tcPr>
            <w:tcW w:w="1080" w:type="dxa"/>
          </w:tcPr>
          <w:p w14:paraId="2F3D7877" w14:textId="77777777" w:rsidR="00836BD4" w:rsidRDefault="00836BD4" w:rsidP="00793FB9"/>
        </w:tc>
      </w:tr>
      <w:tr w:rsidR="00836BD4" w14:paraId="07423F66" w14:textId="77777777" w:rsidTr="00793FB9">
        <w:tc>
          <w:tcPr>
            <w:tcW w:w="7105" w:type="dxa"/>
          </w:tcPr>
          <w:p w14:paraId="012A7053" w14:textId="77777777" w:rsidR="00836BD4" w:rsidRDefault="009D34E8" w:rsidP="00793FB9">
            <w:r>
              <w:t xml:space="preserve">Participation in projects </w:t>
            </w:r>
            <w:r w:rsidR="00FE1EDA">
              <w:t xml:space="preserve">with neighborhood groups/stakeholders </w:t>
            </w:r>
            <w:r>
              <w:t>to create recreational opportunities and community assets (e.g., parks, enhanced public space)</w:t>
            </w:r>
          </w:p>
        </w:tc>
        <w:tc>
          <w:tcPr>
            <w:tcW w:w="1170" w:type="dxa"/>
          </w:tcPr>
          <w:p w14:paraId="5423BFFF" w14:textId="77777777" w:rsidR="00836BD4" w:rsidRDefault="00836BD4" w:rsidP="00793FB9"/>
        </w:tc>
        <w:tc>
          <w:tcPr>
            <w:tcW w:w="1080" w:type="dxa"/>
          </w:tcPr>
          <w:p w14:paraId="7A897B0B" w14:textId="77777777" w:rsidR="00836BD4" w:rsidRDefault="00836BD4" w:rsidP="00793FB9"/>
        </w:tc>
      </w:tr>
      <w:tr w:rsidR="00836BD4" w14:paraId="3CCE91F5" w14:textId="77777777" w:rsidTr="00793FB9">
        <w:tc>
          <w:tcPr>
            <w:tcW w:w="7105" w:type="dxa"/>
          </w:tcPr>
          <w:p w14:paraId="1386DCD6" w14:textId="77777777" w:rsidR="00836BD4" w:rsidRDefault="00FB7F25" w:rsidP="00793FB9">
            <w:r>
              <w:t>Use of a Triple Bottom Line approach, including engagement with stakeholders, to analyze growth planning alternatives, considering financial, social, and environmental costs and benefits</w:t>
            </w:r>
          </w:p>
        </w:tc>
        <w:tc>
          <w:tcPr>
            <w:tcW w:w="1170" w:type="dxa"/>
          </w:tcPr>
          <w:p w14:paraId="37D2BABC" w14:textId="77777777" w:rsidR="00836BD4" w:rsidRDefault="00836BD4" w:rsidP="00793FB9"/>
        </w:tc>
        <w:tc>
          <w:tcPr>
            <w:tcW w:w="1080" w:type="dxa"/>
          </w:tcPr>
          <w:p w14:paraId="2A529298" w14:textId="77777777" w:rsidR="00836BD4" w:rsidRDefault="00836BD4" w:rsidP="00793FB9"/>
        </w:tc>
      </w:tr>
      <w:tr w:rsidR="00836BD4" w14:paraId="10C72A55" w14:textId="77777777" w:rsidTr="00793FB9">
        <w:tc>
          <w:tcPr>
            <w:tcW w:w="7105" w:type="dxa"/>
          </w:tcPr>
          <w:p w14:paraId="5BC23B72" w14:textId="77777777" w:rsidR="00836BD4" w:rsidRDefault="009D34E8" w:rsidP="00793FB9">
            <w:r>
              <w:t>Participation in regular meetings with community stakeholders and offering of environmental education opportunities (e.g., river walks)</w:t>
            </w:r>
          </w:p>
        </w:tc>
        <w:tc>
          <w:tcPr>
            <w:tcW w:w="1170" w:type="dxa"/>
          </w:tcPr>
          <w:p w14:paraId="456F5D47" w14:textId="77777777" w:rsidR="00836BD4" w:rsidRDefault="00836BD4" w:rsidP="00793FB9"/>
        </w:tc>
        <w:tc>
          <w:tcPr>
            <w:tcW w:w="1080" w:type="dxa"/>
          </w:tcPr>
          <w:p w14:paraId="5C5A56F7" w14:textId="77777777" w:rsidR="00836BD4" w:rsidRDefault="00836BD4" w:rsidP="00793FB9"/>
        </w:tc>
      </w:tr>
      <w:tr w:rsidR="00836BD4" w14:paraId="73FF4A95" w14:textId="77777777" w:rsidTr="00793FB9">
        <w:tc>
          <w:tcPr>
            <w:tcW w:w="7105" w:type="dxa"/>
          </w:tcPr>
          <w:p w14:paraId="43AFC83C" w14:textId="77777777" w:rsidR="00836BD4" w:rsidRDefault="009D34E8" w:rsidP="00793FB9">
            <w:r>
              <w:t>Web presence established</w:t>
            </w:r>
            <w:r w:rsidR="00CC0549">
              <w:t xml:space="preserve"> with social media engagement</w:t>
            </w:r>
          </w:p>
        </w:tc>
        <w:tc>
          <w:tcPr>
            <w:tcW w:w="1170" w:type="dxa"/>
          </w:tcPr>
          <w:p w14:paraId="49A178F8" w14:textId="77777777" w:rsidR="00836BD4" w:rsidRDefault="00836BD4" w:rsidP="00793FB9"/>
        </w:tc>
        <w:tc>
          <w:tcPr>
            <w:tcW w:w="1080" w:type="dxa"/>
          </w:tcPr>
          <w:p w14:paraId="52AA8D65" w14:textId="77777777" w:rsidR="00836BD4" w:rsidRDefault="00836BD4" w:rsidP="00793FB9"/>
        </w:tc>
      </w:tr>
    </w:tbl>
    <w:p w14:paraId="23DD2FBD" w14:textId="77777777" w:rsidR="00836BD4" w:rsidRDefault="00836BD4" w:rsidP="00836BD4">
      <w:pPr>
        <w:spacing w:before="0" w:after="0" w:line="240" w:lineRule="auto"/>
      </w:pPr>
    </w:p>
    <w:p w14:paraId="777D3801" w14:textId="77777777" w:rsidR="00836BD4" w:rsidRDefault="00836BD4" w:rsidP="00836BD4">
      <w:pPr>
        <w:spacing w:line="240" w:lineRule="auto"/>
        <w:rPr>
          <w:b/>
        </w:rPr>
      </w:pPr>
      <w:r>
        <w:rPr>
          <w:b/>
        </w:rPr>
        <w:t xml:space="preserve">Additional Activities: </w:t>
      </w:r>
    </w:p>
    <w:p w14:paraId="19DA701B" w14:textId="77777777" w:rsidR="000B4452" w:rsidRPr="000B4452" w:rsidRDefault="000B4452" w:rsidP="000B4452">
      <w:pPr>
        <w:spacing w:line="240" w:lineRule="auto"/>
        <w:jc w:val="both"/>
      </w:pPr>
      <w:r w:rsidRPr="000B4452">
        <w:t>If your utility is engaged in additional or alternative activities (either completed or underway) that you believe demonstrate a robust engage</w:t>
      </w:r>
      <w:r w:rsidR="009E2ABE">
        <w:t xml:space="preserve">ment with this </w:t>
      </w:r>
      <w:r w:rsidR="00DE1929">
        <w:t>Activity Area</w:t>
      </w:r>
      <w:r w:rsidRPr="000B4452">
        <w:t xml:space="preserve"> in the context of the Utility of the Future</w:t>
      </w:r>
      <w:r w:rsidR="00736EC5">
        <w:t xml:space="preserve"> Today</w:t>
      </w:r>
      <w:r w:rsidRPr="000B4452">
        <w:t>, please describe them below (</w:t>
      </w:r>
      <w:r w:rsidRPr="000B4452">
        <w:rPr>
          <w:u w:val="single"/>
        </w:rPr>
        <w:t xml:space="preserve">no more than </w:t>
      </w:r>
      <w:r w:rsidR="00DE1929">
        <w:rPr>
          <w:u w:val="single"/>
        </w:rPr>
        <w:t>three</w:t>
      </w:r>
      <w:r w:rsidRPr="000B4452">
        <w:rPr>
          <w:u w:val="single"/>
        </w:rPr>
        <w:t xml:space="preserve"> sentences per activity</w:t>
      </w:r>
      <w:r w:rsidRPr="000B4452">
        <w:t xml:space="preserve">). </w:t>
      </w:r>
    </w:p>
    <w:tbl>
      <w:tblPr>
        <w:tblStyle w:val="TableGrid"/>
        <w:tblW w:w="9355" w:type="dxa"/>
        <w:tblLook w:val="04A0" w:firstRow="1" w:lastRow="0" w:firstColumn="1" w:lastColumn="0" w:noHBand="0" w:noVBand="1"/>
      </w:tblPr>
      <w:tblGrid>
        <w:gridCol w:w="9355"/>
      </w:tblGrid>
      <w:tr w:rsidR="00836BD4" w14:paraId="11F1E491" w14:textId="77777777" w:rsidTr="00793FB9">
        <w:tc>
          <w:tcPr>
            <w:tcW w:w="9355" w:type="dxa"/>
          </w:tcPr>
          <w:p w14:paraId="6C0B8B74" w14:textId="77777777" w:rsidR="00836BD4" w:rsidRPr="00885692" w:rsidRDefault="00836BD4" w:rsidP="00793FB9">
            <w:pPr>
              <w:jc w:val="both"/>
              <w:rPr>
                <w:b/>
              </w:rPr>
            </w:pPr>
            <w:r>
              <w:rPr>
                <w:b/>
              </w:rPr>
              <w:t xml:space="preserve">Additional </w:t>
            </w:r>
            <w:r w:rsidRPr="00885692">
              <w:rPr>
                <w:b/>
              </w:rPr>
              <w:t>Activity Description</w:t>
            </w:r>
            <w:r>
              <w:rPr>
                <w:b/>
              </w:rPr>
              <w:t>s</w:t>
            </w:r>
            <w:r w:rsidRPr="00885692">
              <w:rPr>
                <w:b/>
              </w:rPr>
              <w:t xml:space="preserve"> </w:t>
            </w:r>
            <w:r>
              <w:rPr>
                <w:b/>
              </w:rPr>
              <w:t>(OPTIONAL)</w:t>
            </w:r>
          </w:p>
        </w:tc>
      </w:tr>
      <w:tr w:rsidR="00836BD4" w14:paraId="5E9DFC02" w14:textId="77777777" w:rsidTr="00793FB9">
        <w:tc>
          <w:tcPr>
            <w:tcW w:w="9355" w:type="dxa"/>
          </w:tcPr>
          <w:p w14:paraId="07DA593C" w14:textId="77777777" w:rsidR="00836BD4" w:rsidRDefault="00836BD4" w:rsidP="00793FB9">
            <w:pPr>
              <w:jc w:val="both"/>
            </w:pPr>
          </w:p>
        </w:tc>
      </w:tr>
      <w:tr w:rsidR="00836BD4" w14:paraId="53147CD0" w14:textId="77777777" w:rsidTr="00793FB9">
        <w:tc>
          <w:tcPr>
            <w:tcW w:w="9355" w:type="dxa"/>
          </w:tcPr>
          <w:p w14:paraId="6DD9AED1" w14:textId="77777777" w:rsidR="00836BD4" w:rsidRDefault="00836BD4" w:rsidP="00793FB9">
            <w:pPr>
              <w:jc w:val="both"/>
            </w:pPr>
          </w:p>
        </w:tc>
      </w:tr>
      <w:tr w:rsidR="00836BD4" w14:paraId="638A564B" w14:textId="77777777" w:rsidTr="00793FB9">
        <w:tc>
          <w:tcPr>
            <w:tcW w:w="9355" w:type="dxa"/>
          </w:tcPr>
          <w:p w14:paraId="54051F30" w14:textId="77777777" w:rsidR="00836BD4" w:rsidRDefault="00836BD4" w:rsidP="00793FB9">
            <w:pPr>
              <w:jc w:val="both"/>
            </w:pPr>
          </w:p>
        </w:tc>
      </w:tr>
      <w:tr w:rsidR="00836BD4" w14:paraId="7A9DAFEB" w14:textId="77777777" w:rsidTr="00793FB9">
        <w:tc>
          <w:tcPr>
            <w:tcW w:w="9355" w:type="dxa"/>
          </w:tcPr>
          <w:p w14:paraId="4D1D5DA0" w14:textId="77777777" w:rsidR="00836BD4" w:rsidRDefault="00836BD4" w:rsidP="00793FB9">
            <w:pPr>
              <w:jc w:val="both"/>
            </w:pPr>
          </w:p>
        </w:tc>
      </w:tr>
      <w:tr w:rsidR="00836BD4" w14:paraId="6356CC38" w14:textId="77777777" w:rsidTr="00793FB9">
        <w:tc>
          <w:tcPr>
            <w:tcW w:w="9355" w:type="dxa"/>
          </w:tcPr>
          <w:p w14:paraId="0E72C0B0" w14:textId="77777777" w:rsidR="00836BD4" w:rsidRDefault="00836BD4" w:rsidP="00793FB9">
            <w:pPr>
              <w:jc w:val="both"/>
            </w:pPr>
          </w:p>
        </w:tc>
      </w:tr>
    </w:tbl>
    <w:p w14:paraId="13E56799" w14:textId="77777777" w:rsidR="00836BD4" w:rsidRDefault="00836BD4" w:rsidP="00836BD4">
      <w:pPr>
        <w:spacing w:after="0" w:line="240" w:lineRule="auto"/>
        <w:rPr>
          <w:i/>
        </w:rPr>
      </w:pPr>
      <w:r>
        <w:rPr>
          <w:i/>
        </w:rPr>
        <w:t xml:space="preserve">REFER TO </w:t>
      </w:r>
      <w:r w:rsidRPr="00706B62">
        <w:rPr>
          <w:b/>
          <w:i/>
        </w:rPr>
        <w:t>APPENDIX 1</w:t>
      </w:r>
      <w:r>
        <w:rPr>
          <w:i/>
        </w:rPr>
        <w:t xml:space="preserve"> FOR OTHER ADDITIONAL EXAMPLE ACTIVITIES. </w:t>
      </w:r>
    </w:p>
    <w:p w14:paraId="62C41798" w14:textId="77777777" w:rsidR="00062A01" w:rsidRPr="00062A01" w:rsidRDefault="00062A01" w:rsidP="00836BD4">
      <w:pPr>
        <w:spacing w:after="0" w:line="240" w:lineRule="auto"/>
        <w:rPr>
          <w:i/>
        </w:rPr>
      </w:pPr>
    </w:p>
    <w:p w14:paraId="17CA1935" w14:textId="77777777" w:rsidR="000B4452" w:rsidRDefault="000B4452" w:rsidP="00735120">
      <w:pPr>
        <w:spacing w:line="240" w:lineRule="auto"/>
      </w:pPr>
      <w:r w:rsidRPr="00DB7840">
        <w:rPr>
          <w:b/>
        </w:rPr>
        <w:t>Performance</w:t>
      </w:r>
      <w:r>
        <w:rPr>
          <w:b/>
        </w:rPr>
        <w:t xml:space="preserve"> Measures &amp; </w:t>
      </w:r>
      <w:r w:rsidRPr="00DB7840">
        <w:rPr>
          <w:b/>
        </w:rPr>
        <w:t xml:space="preserve">Results: </w:t>
      </w:r>
    </w:p>
    <w:p w14:paraId="3F35CAD0" w14:textId="77777777" w:rsidR="000B4452" w:rsidRDefault="000B4452" w:rsidP="00735120">
      <w:pPr>
        <w:spacing w:after="0" w:line="240" w:lineRule="auto"/>
      </w:pPr>
      <w:r>
        <w:t>Using the table provided, list your</w:t>
      </w:r>
      <w:r w:rsidR="00DE1929">
        <w:t xml:space="preserve"> key performance measures for this A</w:t>
      </w:r>
      <w:r>
        <w:t>ctivi</w:t>
      </w:r>
      <w:r w:rsidR="00DE1929">
        <w:t>ty A</w:t>
      </w:r>
      <w:r>
        <w:t xml:space="preserve">rea, and provide the results that you have achieved relative to each measure. Example performance measures are listed below. </w:t>
      </w:r>
    </w:p>
    <w:p w14:paraId="0DB26F1F" w14:textId="77777777" w:rsidR="000B4452" w:rsidRDefault="000B4452" w:rsidP="000B4452">
      <w:pPr>
        <w:spacing w:after="0" w:line="240" w:lineRule="auto"/>
        <w:rPr>
          <w:i/>
        </w:rPr>
      </w:pPr>
      <w:r w:rsidRPr="006459CF">
        <w:rPr>
          <w:i/>
        </w:rPr>
        <w:t xml:space="preserve">Example Performance Measures: </w:t>
      </w:r>
    </w:p>
    <w:p w14:paraId="115DBEC6" w14:textId="77777777" w:rsidR="000B4452" w:rsidRDefault="00645431" w:rsidP="000B4452">
      <w:pPr>
        <w:pStyle w:val="ListParagraph"/>
        <w:numPr>
          <w:ilvl w:val="0"/>
          <w:numId w:val="15"/>
        </w:numPr>
        <w:spacing w:after="0" w:line="240" w:lineRule="auto"/>
        <w:rPr>
          <w:i/>
        </w:rPr>
      </w:pPr>
      <w:r>
        <w:rPr>
          <w:i/>
        </w:rPr>
        <w:t>Number and type of s</w:t>
      </w:r>
      <w:r w:rsidR="000B4452">
        <w:rPr>
          <w:i/>
        </w:rPr>
        <w:t>pecific projects completed (e.g., rain gardens installed, innovative technologies, or other innovative practices adopted) associated with a partnership</w:t>
      </w:r>
    </w:p>
    <w:p w14:paraId="546C627B" w14:textId="77777777" w:rsidR="000B4452" w:rsidRDefault="00645431" w:rsidP="000B4452">
      <w:pPr>
        <w:pStyle w:val="ListParagraph"/>
        <w:numPr>
          <w:ilvl w:val="0"/>
          <w:numId w:val="15"/>
        </w:numPr>
        <w:spacing w:after="0" w:line="240" w:lineRule="auto"/>
        <w:rPr>
          <w:i/>
        </w:rPr>
      </w:pPr>
      <w:r>
        <w:rPr>
          <w:i/>
        </w:rPr>
        <w:lastRenderedPageBreak/>
        <w:t>Number and type of f</w:t>
      </w:r>
      <w:r w:rsidR="000B4452">
        <w:rPr>
          <w:i/>
        </w:rPr>
        <w:t>ormal recognition</w:t>
      </w:r>
      <w:r>
        <w:rPr>
          <w:i/>
        </w:rPr>
        <w:t>s</w:t>
      </w:r>
      <w:r w:rsidR="000B4452">
        <w:rPr>
          <w:i/>
        </w:rPr>
        <w:t xml:space="preserve"> of partnership</w:t>
      </w:r>
      <w:r>
        <w:rPr>
          <w:i/>
        </w:rPr>
        <w:t>s</w:t>
      </w:r>
      <w:r w:rsidR="000B4452">
        <w:rPr>
          <w:i/>
        </w:rPr>
        <w:t xml:space="preserve"> by outside groups (e.g., state or national award) and any associated results for the community</w:t>
      </w:r>
      <w:r>
        <w:rPr>
          <w:i/>
        </w:rPr>
        <w:t xml:space="preserve"> (e.g., acres of green space added in the community)</w:t>
      </w:r>
    </w:p>
    <w:p w14:paraId="5D0AFD7F" w14:textId="77777777" w:rsidR="000B4452" w:rsidRDefault="000B4452" w:rsidP="000B4452">
      <w:pPr>
        <w:pStyle w:val="ListParagraph"/>
        <w:numPr>
          <w:ilvl w:val="0"/>
          <w:numId w:val="15"/>
        </w:numPr>
        <w:spacing w:after="0" w:line="240" w:lineRule="auto"/>
        <w:rPr>
          <w:i/>
        </w:rPr>
      </w:pPr>
      <w:r>
        <w:rPr>
          <w:i/>
        </w:rPr>
        <w:t xml:space="preserve">Performance improvements resulting from a partnership (e.g., reduced volume of flooding or reduced greenhouse gas emissions) </w:t>
      </w:r>
    </w:p>
    <w:p w14:paraId="09ABD1CC" w14:textId="77777777" w:rsidR="000B4452" w:rsidRDefault="000B4452" w:rsidP="000B4452">
      <w:pPr>
        <w:pStyle w:val="ListParagraph"/>
        <w:numPr>
          <w:ilvl w:val="0"/>
          <w:numId w:val="15"/>
        </w:numPr>
        <w:spacing w:after="0" w:line="240" w:lineRule="auto"/>
        <w:rPr>
          <w:i/>
        </w:rPr>
      </w:pPr>
      <w:r>
        <w:rPr>
          <w:i/>
        </w:rPr>
        <w:t>Number of ongoing communication</w:t>
      </w:r>
      <w:r w:rsidR="00877A94">
        <w:rPr>
          <w:i/>
        </w:rPr>
        <w:t>s network actions/activities (e.g., website hits, newsletters, social media activity)</w:t>
      </w:r>
    </w:p>
    <w:p w14:paraId="1F9C3EBA" w14:textId="77777777" w:rsidR="008970E1" w:rsidRDefault="008970E1" w:rsidP="008970E1">
      <w:pPr>
        <w:pStyle w:val="ListParagraph"/>
        <w:numPr>
          <w:ilvl w:val="0"/>
          <w:numId w:val="15"/>
        </w:numPr>
        <w:spacing w:after="0" w:line="240" w:lineRule="auto"/>
        <w:rPr>
          <w:i/>
        </w:rPr>
      </w:pPr>
      <w:r>
        <w:rPr>
          <w:i/>
        </w:rPr>
        <w:t>Type and number of working agreements and collaborative initiatives for growth planning between and across different levels of government</w:t>
      </w:r>
    </w:p>
    <w:p w14:paraId="481F2137" w14:textId="77777777" w:rsidR="008970E1" w:rsidRPr="008970E1" w:rsidRDefault="008970E1" w:rsidP="008970E1">
      <w:pPr>
        <w:pStyle w:val="ListParagraph"/>
        <w:spacing w:after="0" w:line="240" w:lineRule="auto"/>
        <w:rPr>
          <w:i/>
        </w:rPr>
      </w:pPr>
    </w:p>
    <w:tbl>
      <w:tblPr>
        <w:tblStyle w:val="TableGrid"/>
        <w:tblW w:w="0" w:type="auto"/>
        <w:tblLook w:val="04A0" w:firstRow="1" w:lastRow="0" w:firstColumn="1" w:lastColumn="0" w:noHBand="0" w:noVBand="1"/>
      </w:tblPr>
      <w:tblGrid>
        <w:gridCol w:w="3775"/>
        <w:gridCol w:w="5575"/>
      </w:tblGrid>
      <w:tr w:rsidR="00DE1929" w14:paraId="26BC3F16" w14:textId="77777777" w:rsidTr="00735120">
        <w:tc>
          <w:tcPr>
            <w:tcW w:w="3775" w:type="dxa"/>
          </w:tcPr>
          <w:p w14:paraId="6D4A04EF" w14:textId="77777777" w:rsidR="00DE1929" w:rsidRPr="006459CF" w:rsidRDefault="00DE1929" w:rsidP="00DE1929">
            <w:pPr>
              <w:jc w:val="both"/>
              <w:rPr>
                <w:b/>
              </w:rPr>
            </w:pPr>
            <w:r>
              <w:rPr>
                <w:b/>
              </w:rPr>
              <w:t xml:space="preserve">Your </w:t>
            </w:r>
            <w:r w:rsidRPr="006459CF">
              <w:rPr>
                <w:b/>
              </w:rPr>
              <w:t>Performance Measure</w:t>
            </w:r>
            <w:r>
              <w:rPr>
                <w:b/>
              </w:rPr>
              <w:t>(s)</w:t>
            </w:r>
          </w:p>
        </w:tc>
        <w:tc>
          <w:tcPr>
            <w:tcW w:w="5575" w:type="dxa"/>
          </w:tcPr>
          <w:p w14:paraId="4BAC2961" w14:textId="77777777" w:rsidR="00DE1929" w:rsidRPr="00885692" w:rsidRDefault="00DE1929" w:rsidP="00DE1929">
            <w:pPr>
              <w:rPr>
                <w:b/>
              </w:rPr>
            </w:pPr>
            <w:r>
              <w:rPr>
                <w:b/>
              </w:rPr>
              <w:t xml:space="preserve">Your </w:t>
            </w:r>
            <w:r w:rsidRPr="00885692">
              <w:rPr>
                <w:b/>
              </w:rPr>
              <w:t xml:space="preserve">Results </w:t>
            </w:r>
            <w:r>
              <w:rPr>
                <w:b/>
              </w:rPr>
              <w:t>(quantitative or qualitative)</w:t>
            </w:r>
          </w:p>
        </w:tc>
      </w:tr>
      <w:tr w:rsidR="00877A94" w14:paraId="7CE0ABA8" w14:textId="77777777" w:rsidTr="00735120">
        <w:tc>
          <w:tcPr>
            <w:tcW w:w="3775" w:type="dxa"/>
          </w:tcPr>
          <w:p w14:paraId="1ECD0875" w14:textId="77777777" w:rsidR="00877A94" w:rsidRPr="005F3AAA" w:rsidRDefault="00877A94" w:rsidP="00735120">
            <w:pPr>
              <w:rPr>
                <w:i/>
              </w:rPr>
            </w:pPr>
          </w:p>
        </w:tc>
        <w:tc>
          <w:tcPr>
            <w:tcW w:w="5575" w:type="dxa"/>
          </w:tcPr>
          <w:p w14:paraId="3ACA45B3" w14:textId="77777777" w:rsidR="00877A94" w:rsidRDefault="00877A94" w:rsidP="00735120">
            <w:pPr>
              <w:jc w:val="both"/>
            </w:pPr>
          </w:p>
        </w:tc>
      </w:tr>
      <w:tr w:rsidR="00877A94" w14:paraId="1F731F89" w14:textId="77777777" w:rsidTr="00735120">
        <w:tc>
          <w:tcPr>
            <w:tcW w:w="3775" w:type="dxa"/>
          </w:tcPr>
          <w:p w14:paraId="52263EBF" w14:textId="77777777" w:rsidR="00877A94" w:rsidRPr="005F3AAA" w:rsidRDefault="00877A94" w:rsidP="00735120">
            <w:pPr>
              <w:rPr>
                <w:i/>
              </w:rPr>
            </w:pPr>
          </w:p>
        </w:tc>
        <w:tc>
          <w:tcPr>
            <w:tcW w:w="5575" w:type="dxa"/>
          </w:tcPr>
          <w:p w14:paraId="204202D3" w14:textId="77777777" w:rsidR="00877A94" w:rsidRDefault="00877A94" w:rsidP="00735120">
            <w:pPr>
              <w:jc w:val="both"/>
            </w:pPr>
          </w:p>
        </w:tc>
      </w:tr>
      <w:tr w:rsidR="00877A94" w14:paraId="364E64C3" w14:textId="77777777" w:rsidTr="00735120">
        <w:tc>
          <w:tcPr>
            <w:tcW w:w="3775" w:type="dxa"/>
          </w:tcPr>
          <w:p w14:paraId="1E8D9E2B" w14:textId="77777777" w:rsidR="00877A94" w:rsidRDefault="00877A94" w:rsidP="00735120"/>
        </w:tc>
        <w:tc>
          <w:tcPr>
            <w:tcW w:w="5575" w:type="dxa"/>
          </w:tcPr>
          <w:p w14:paraId="39F99177" w14:textId="77777777" w:rsidR="00877A94" w:rsidRDefault="00877A94" w:rsidP="00735120">
            <w:pPr>
              <w:jc w:val="both"/>
            </w:pPr>
          </w:p>
        </w:tc>
      </w:tr>
      <w:tr w:rsidR="00877A94" w14:paraId="570D6F8C" w14:textId="77777777" w:rsidTr="00735120">
        <w:tc>
          <w:tcPr>
            <w:tcW w:w="3775" w:type="dxa"/>
          </w:tcPr>
          <w:p w14:paraId="787C6135" w14:textId="77777777" w:rsidR="00877A94" w:rsidRDefault="00877A94" w:rsidP="00735120"/>
        </w:tc>
        <w:tc>
          <w:tcPr>
            <w:tcW w:w="5575" w:type="dxa"/>
          </w:tcPr>
          <w:p w14:paraId="56AA1C53" w14:textId="77777777" w:rsidR="00877A94" w:rsidRDefault="00877A94" w:rsidP="00735120">
            <w:pPr>
              <w:jc w:val="both"/>
            </w:pPr>
          </w:p>
        </w:tc>
      </w:tr>
      <w:tr w:rsidR="00877A94" w14:paraId="1A560820" w14:textId="77777777" w:rsidTr="00735120">
        <w:tc>
          <w:tcPr>
            <w:tcW w:w="3775" w:type="dxa"/>
          </w:tcPr>
          <w:p w14:paraId="397D2E11" w14:textId="77777777" w:rsidR="00877A94" w:rsidRDefault="00877A94" w:rsidP="00735120"/>
        </w:tc>
        <w:tc>
          <w:tcPr>
            <w:tcW w:w="5575" w:type="dxa"/>
          </w:tcPr>
          <w:p w14:paraId="125D24B6" w14:textId="77777777" w:rsidR="00877A94" w:rsidRDefault="00877A94" w:rsidP="00735120">
            <w:pPr>
              <w:jc w:val="both"/>
            </w:pPr>
          </w:p>
        </w:tc>
      </w:tr>
    </w:tbl>
    <w:p w14:paraId="71827B54" w14:textId="77777777" w:rsidR="00877A94" w:rsidRDefault="00877A94">
      <w:pPr>
        <w:rPr>
          <w:i/>
        </w:rPr>
      </w:pPr>
      <w:r w:rsidRPr="000B4452">
        <w:rPr>
          <w:i/>
        </w:rPr>
        <w:t xml:space="preserve">REFER TO </w:t>
      </w:r>
      <w:r w:rsidRPr="000B4452">
        <w:rPr>
          <w:b/>
          <w:i/>
        </w:rPr>
        <w:t>APPENDIX 2</w:t>
      </w:r>
      <w:r w:rsidRPr="000B4452">
        <w:rPr>
          <w:i/>
        </w:rPr>
        <w:t xml:space="preserve"> FOR OTHER ADDITIONAL EXAMPLE PERFORMANCE MEASURES &amp; RESULTS.</w:t>
      </w:r>
    </w:p>
    <w:p w14:paraId="35C23F33" w14:textId="77777777" w:rsidR="00877A94" w:rsidRPr="00877A94" w:rsidRDefault="00877A94" w:rsidP="00877A94"/>
    <w:p w14:paraId="77FF60C4" w14:textId="77777777" w:rsidR="00B14188" w:rsidRDefault="00B14188">
      <w:pPr>
        <w:rPr>
          <w:rFonts w:asciiTheme="majorHAnsi" w:eastAsiaTheme="majorEastAsia" w:hAnsiTheme="majorHAnsi" w:cstheme="majorBidi"/>
          <w:caps/>
          <w:color w:val="00A0B8" w:themeColor="accent1"/>
          <w:sz w:val="22"/>
        </w:rPr>
      </w:pPr>
      <w:r>
        <w:br w:type="page"/>
      </w:r>
    </w:p>
    <w:p w14:paraId="1B3025DC" w14:textId="77777777" w:rsidR="00DC0258" w:rsidRPr="00514643" w:rsidRDefault="00DC0258" w:rsidP="00DC0258">
      <w:pPr>
        <w:pStyle w:val="Heading2"/>
      </w:pPr>
      <w:r w:rsidRPr="00514643">
        <w:lastRenderedPageBreak/>
        <w:t>Activity Area</w:t>
      </w:r>
      <w:r w:rsidR="008E20D0">
        <w:t xml:space="preserve"> 4</w:t>
      </w:r>
      <w:r w:rsidRPr="00514643">
        <w:t xml:space="preserve">: </w:t>
      </w:r>
      <w:r>
        <w:rPr>
          <w:u w:val="single"/>
        </w:rPr>
        <w:t>Energy Efficiency</w:t>
      </w:r>
    </w:p>
    <w:p w14:paraId="212916B5" w14:textId="3509676E" w:rsidR="00DC0258" w:rsidRPr="00DC0258" w:rsidRDefault="00DC0258" w:rsidP="00DC0258">
      <w:pPr>
        <w:jc w:val="both"/>
        <w:rPr>
          <w:i/>
        </w:rPr>
      </w:pPr>
      <w:r w:rsidRPr="00DC0258">
        <w:rPr>
          <w:i/>
        </w:rPr>
        <w:t>Energy efficiency is the reduction of overall energy use by the utility</w:t>
      </w:r>
      <w:r w:rsidR="002B789D">
        <w:rPr>
          <w:i/>
        </w:rPr>
        <w:t>.</w:t>
      </w:r>
      <w:r w:rsidRPr="00DC0258">
        <w:rPr>
          <w:i/>
        </w:rPr>
        <w:t xml:space="preserve">   A utility is more energy efficient if it delivers more services for the same amount of energy or the same services for less energy.</w:t>
      </w:r>
    </w:p>
    <w:p w14:paraId="4058D08E" w14:textId="77777777" w:rsidR="00DC0258" w:rsidRDefault="00DC0258" w:rsidP="00DC0258">
      <w:pPr>
        <w:spacing w:after="0" w:line="240" w:lineRule="auto"/>
        <w:jc w:val="both"/>
        <w:rPr>
          <w:b/>
        </w:rPr>
      </w:pPr>
      <w:r>
        <w:rPr>
          <w:b/>
        </w:rPr>
        <w:t xml:space="preserve">Example </w:t>
      </w:r>
      <w:r w:rsidRPr="00DB7840">
        <w:rPr>
          <w:b/>
        </w:rPr>
        <w:t xml:space="preserve">Activities: </w:t>
      </w:r>
    </w:p>
    <w:p w14:paraId="2A45B745" w14:textId="77777777" w:rsidR="00DC0258" w:rsidRPr="00457FDD" w:rsidRDefault="00DC0258" w:rsidP="00DC0258">
      <w:pPr>
        <w:spacing w:line="240" w:lineRule="auto"/>
      </w:pPr>
      <w:r>
        <w:t xml:space="preserve">Please check yes or no for each of the example activities described below for this activity area. </w:t>
      </w:r>
    </w:p>
    <w:tbl>
      <w:tblPr>
        <w:tblStyle w:val="TableGrid"/>
        <w:tblW w:w="9355" w:type="dxa"/>
        <w:tblLook w:val="04A0" w:firstRow="1" w:lastRow="0" w:firstColumn="1" w:lastColumn="0" w:noHBand="0" w:noVBand="1"/>
      </w:tblPr>
      <w:tblGrid>
        <w:gridCol w:w="7105"/>
        <w:gridCol w:w="1170"/>
        <w:gridCol w:w="1080"/>
      </w:tblGrid>
      <w:tr w:rsidR="00DC0258" w14:paraId="763E4A8B" w14:textId="77777777" w:rsidTr="00793FB9">
        <w:tc>
          <w:tcPr>
            <w:tcW w:w="7105" w:type="dxa"/>
            <w:tcBorders>
              <w:top w:val="single" w:sz="4" w:space="0" w:color="FFFFFF" w:themeColor="background1"/>
              <w:left w:val="single" w:sz="4" w:space="0" w:color="FFFFFF" w:themeColor="background1"/>
            </w:tcBorders>
            <w:shd w:val="clear" w:color="auto" w:fill="FFFFFF" w:themeFill="background1"/>
          </w:tcPr>
          <w:p w14:paraId="4F94AA2E" w14:textId="77777777" w:rsidR="00DC0258" w:rsidRDefault="00DC0258" w:rsidP="00793FB9"/>
        </w:tc>
        <w:tc>
          <w:tcPr>
            <w:tcW w:w="2250" w:type="dxa"/>
            <w:gridSpan w:val="2"/>
          </w:tcPr>
          <w:p w14:paraId="155197EE" w14:textId="77777777" w:rsidR="00DC0258" w:rsidRPr="00B97A1D" w:rsidRDefault="00DC0258" w:rsidP="00793FB9">
            <w:pPr>
              <w:rPr>
                <w:b/>
              </w:rPr>
            </w:pPr>
            <w:r w:rsidRPr="00B97A1D">
              <w:rPr>
                <w:b/>
              </w:rPr>
              <w:t>Activities completed or underway?</w:t>
            </w:r>
          </w:p>
        </w:tc>
      </w:tr>
      <w:tr w:rsidR="00DC0258" w14:paraId="4BF5783E" w14:textId="77777777" w:rsidTr="00793FB9">
        <w:tc>
          <w:tcPr>
            <w:tcW w:w="7105" w:type="dxa"/>
          </w:tcPr>
          <w:p w14:paraId="4EBEA278" w14:textId="77777777" w:rsidR="00DC0258" w:rsidRPr="00B97A1D" w:rsidRDefault="00DC0258" w:rsidP="00793FB9">
            <w:pPr>
              <w:rPr>
                <w:b/>
              </w:rPr>
            </w:pPr>
            <w:r w:rsidRPr="00B97A1D">
              <w:rPr>
                <w:b/>
              </w:rPr>
              <w:t xml:space="preserve">Activity Description </w:t>
            </w:r>
          </w:p>
        </w:tc>
        <w:tc>
          <w:tcPr>
            <w:tcW w:w="1170" w:type="dxa"/>
          </w:tcPr>
          <w:p w14:paraId="026BA5B2" w14:textId="77777777" w:rsidR="00DC0258" w:rsidRPr="00B97A1D" w:rsidRDefault="00DC0258" w:rsidP="00793FB9">
            <w:pPr>
              <w:rPr>
                <w:b/>
              </w:rPr>
            </w:pPr>
            <w:r w:rsidRPr="00B97A1D">
              <w:rPr>
                <w:b/>
              </w:rPr>
              <w:t>Yes</w:t>
            </w:r>
          </w:p>
        </w:tc>
        <w:tc>
          <w:tcPr>
            <w:tcW w:w="1080" w:type="dxa"/>
          </w:tcPr>
          <w:p w14:paraId="76C057CE" w14:textId="77777777" w:rsidR="00DC0258" w:rsidRPr="00B97A1D" w:rsidRDefault="00DC0258" w:rsidP="00793FB9">
            <w:pPr>
              <w:rPr>
                <w:b/>
              </w:rPr>
            </w:pPr>
            <w:r w:rsidRPr="00B97A1D">
              <w:rPr>
                <w:b/>
              </w:rPr>
              <w:t>No</w:t>
            </w:r>
          </w:p>
        </w:tc>
      </w:tr>
      <w:tr w:rsidR="00DC0258" w14:paraId="7386F441" w14:textId="77777777" w:rsidTr="00793FB9">
        <w:tc>
          <w:tcPr>
            <w:tcW w:w="7105" w:type="dxa"/>
          </w:tcPr>
          <w:p w14:paraId="2312BD6A" w14:textId="77777777" w:rsidR="00DC0258" w:rsidRPr="00457FDD" w:rsidRDefault="00DC0258" w:rsidP="00793FB9">
            <w:r>
              <w:t>Indication of management commitment (e.g., energy efficiency standard operating procedures; board/executive management energy efficiency policy, including quantitative goals developed and shared with stakeholders)</w:t>
            </w:r>
          </w:p>
        </w:tc>
        <w:tc>
          <w:tcPr>
            <w:tcW w:w="1170" w:type="dxa"/>
          </w:tcPr>
          <w:p w14:paraId="20F94BA6" w14:textId="77777777" w:rsidR="00DC0258" w:rsidRDefault="00DC0258" w:rsidP="00793FB9"/>
        </w:tc>
        <w:tc>
          <w:tcPr>
            <w:tcW w:w="1080" w:type="dxa"/>
          </w:tcPr>
          <w:p w14:paraId="16D7E55E" w14:textId="77777777" w:rsidR="00DC0258" w:rsidRDefault="00DC0258" w:rsidP="00793FB9"/>
        </w:tc>
      </w:tr>
      <w:tr w:rsidR="00DC0258" w14:paraId="1F3C32DA" w14:textId="77777777" w:rsidTr="00793FB9">
        <w:tc>
          <w:tcPr>
            <w:tcW w:w="7105" w:type="dxa"/>
          </w:tcPr>
          <w:p w14:paraId="1B5548CB" w14:textId="77777777" w:rsidR="00FE1EDA" w:rsidRDefault="00DC0258" w:rsidP="00793FB9">
            <w:r>
              <w:t>Energy audit/benchmarking conducted to identify priorities for energy efficiency</w:t>
            </w:r>
            <w:r w:rsidR="00FE1EDA">
              <w:t xml:space="preserve"> improvements</w:t>
            </w:r>
          </w:p>
        </w:tc>
        <w:tc>
          <w:tcPr>
            <w:tcW w:w="1170" w:type="dxa"/>
          </w:tcPr>
          <w:p w14:paraId="31D64BDE" w14:textId="77777777" w:rsidR="00DC0258" w:rsidRDefault="00DC0258" w:rsidP="00793FB9"/>
        </w:tc>
        <w:tc>
          <w:tcPr>
            <w:tcW w:w="1080" w:type="dxa"/>
          </w:tcPr>
          <w:p w14:paraId="05295F5D" w14:textId="77777777" w:rsidR="00DC0258" w:rsidRDefault="00DC0258" w:rsidP="00793FB9"/>
        </w:tc>
      </w:tr>
      <w:tr w:rsidR="00DC0258" w14:paraId="5F41D663" w14:textId="77777777" w:rsidTr="00793FB9">
        <w:tc>
          <w:tcPr>
            <w:tcW w:w="7105" w:type="dxa"/>
          </w:tcPr>
          <w:p w14:paraId="63779448" w14:textId="77777777" w:rsidR="00DC0258" w:rsidRDefault="00FE1EDA" w:rsidP="00793FB9">
            <w:r>
              <w:t xml:space="preserve">‘Energy teams’ established </w:t>
            </w:r>
            <w:r w:rsidR="00DC0258">
              <w:t xml:space="preserve">and individuals empowered within the utility for energy efficiency activities (e.g., an “energy advocate” or “energy champion”) </w:t>
            </w:r>
          </w:p>
        </w:tc>
        <w:tc>
          <w:tcPr>
            <w:tcW w:w="1170" w:type="dxa"/>
          </w:tcPr>
          <w:p w14:paraId="7D808C1B" w14:textId="77777777" w:rsidR="00DC0258" w:rsidRDefault="00DC0258" w:rsidP="00793FB9"/>
        </w:tc>
        <w:tc>
          <w:tcPr>
            <w:tcW w:w="1080" w:type="dxa"/>
          </w:tcPr>
          <w:p w14:paraId="478BF4F9" w14:textId="77777777" w:rsidR="00DC0258" w:rsidRDefault="00DC0258" w:rsidP="00793FB9"/>
        </w:tc>
      </w:tr>
      <w:tr w:rsidR="00DC0258" w14:paraId="3A6C0A78" w14:textId="77777777" w:rsidTr="00793FB9">
        <w:tc>
          <w:tcPr>
            <w:tcW w:w="7105" w:type="dxa"/>
          </w:tcPr>
          <w:p w14:paraId="7BCA7D50" w14:textId="77777777" w:rsidR="00DC0258" w:rsidRDefault="00DC0258" w:rsidP="00793FB9">
            <w:r>
              <w:t>Energy management-related training provided to plant staff</w:t>
            </w:r>
          </w:p>
        </w:tc>
        <w:tc>
          <w:tcPr>
            <w:tcW w:w="1170" w:type="dxa"/>
          </w:tcPr>
          <w:p w14:paraId="22364EBD" w14:textId="77777777" w:rsidR="00DC0258" w:rsidRDefault="00DC0258" w:rsidP="00793FB9"/>
        </w:tc>
        <w:tc>
          <w:tcPr>
            <w:tcW w:w="1080" w:type="dxa"/>
          </w:tcPr>
          <w:p w14:paraId="18777910" w14:textId="77777777" w:rsidR="00DC0258" w:rsidRDefault="00DC0258" w:rsidP="00793FB9"/>
        </w:tc>
      </w:tr>
      <w:tr w:rsidR="00DC0258" w14:paraId="5880D74B" w14:textId="77777777" w:rsidTr="00793FB9">
        <w:tc>
          <w:tcPr>
            <w:tcW w:w="7105" w:type="dxa"/>
          </w:tcPr>
          <w:p w14:paraId="5DDA6526" w14:textId="77777777" w:rsidR="00DC0258" w:rsidRDefault="00DC0258" w:rsidP="00793FB9">
            <w:r>
              <w:t>Utilization of energy conserving operational methods (e.g., optimization of primary sedimentation to reduce utilization of pure oxygen)</w:t>
            </w:r>
          </w:p>
        </w:tc>
        <w:tc>
          <w:tcPr>
            <w:tcW w:w="1170" w:type="dxa"/>
          </w:tcPr>
          <w:p w14:paraId="1E674E8E" w14:textId="77777777" w:rsidR="00DC0258" w:rsidRDefault="00DC0258" w:rsidP="00793FB9"/>
        </w:tc>
        <w:tc>
          <w:tcPr>
            <w:tcW w:w="1080" w:type="dxa"/>
          </w:tcPr>
          <w:p w14:paraId="7C3D58B3" w14:textId="77777777" w:rsidR="00DC0258" w:rsidRDefault="00DC0258" w:rsidP="00793FB9"/>
        </w:tc>
      </w:tr>
    </w:tbl>
    <w:p w14:paraId="61D03348" w14:textId="77777777" w:rsidR="00DC0258" w:rsidRDefault="00DC0258" w:rsidP="00DC0258">
      <w:pPr>
        <w:spacing w:before="0" w:after="0" w:line="240" w:lineRule="auto"/>
      </w:pPr>
    </w:p>
    <w:p w14:paraId="0B4C4599" w14:textId="77777777" w:rsidR="00DC0258" w:rsidRDefault="00DC0258" w:rsidP="00DC0258">
      <w:pPr>
        <w:spacing w:line="240" w:lineRule="auto"/>
        <w:rPr>
          <w:b/>
        </w:rPr>
      </w:pPr>
      <w:r>
        <w:rPr>
          <w:b/>
        </w:rPr>
        <w:t xml:space="preserve">Additional Activities: </w:t>
      </w:r>
    </w:p>
    <w:p w14:paraId="0816BC67" w14:textId="77777777" w:rsidR="000B4452" w:rsidRPr="000B4452" w:rsidRDefault="000B4452" w:rsidP="000B4452">
      <w:pPr>
        <w:spacing w:line="240" w:lineRule="auto"/>
        <w:jc w:val="both"/>
      </w:pPr>
      <w:r w:rsidRPr="000B4452">
        <w:t xml:space="preserve">If your utility is engaged in additional or alternative activities (either completed or underway) that you believe demonstrate a robust engagement with this </w:t>
      </w:r>
      <w:r w:rsidR="00DE1929">
        <w:t>Activity Area</w:t>
      </w:r>
      <w:r w:rsidRPr="000B4452">
        <w:t xml:space="preserve"> in the context of the Utility of the Future</w:t>
      </w:r>
      <w:r w:rsidR="00736EC5">
        <w:t xml:space="preserve"> Today</w:t>
      </w:r>
      <w:r w:rsidRPr="000B4452">
        <w:t>, please describe them below (</w:t>
      </w:r>
      <w:r w:rsidRPr="000B4452">
        <w:rPr>
          <w:u w:val="single"/>
        </w:rPr>
        <w:t xml:space="preserve">no more than </w:t>
      </w:r>
      <w:r w:rsidR="009E2ABE">
        <w:rPr>
          <w:u w:val="single"/>
        </w:rPr>
        <w:t>three</w:t>
      </w:r>
      <w:r w:rsidRPr="000B4452">
        <w:rPr>
          <w:u w:val="single"/>
        </w:rPr>
        <w:t xml:space="preserve"> sentences per activity</w:t>
      </w:r>
      <w:r w:rsidRPr="000B4452">
        <w:t xml:space="preserve">). </w:t>
      </w:r>
    </w:p>
    <w:tbl>
      <w:tblPr>
        <w:tblStyle w:val="TableGrid"/>
        <w:tblW w:w="9355" w:type="dxa"/>
        <w:tblLook w:val="04A0" w:firstRow="1" w:lastRow="0" w:firstColumn="1" w:lastColumn="0" w:noHBand="0" w:noVBand="1"/>
      </w:tblPr>
      <w:tblGrid>
        <w:gridCol w:w="9355"/>
      </w:tblGrid>
      <w:tr w:rsidR="00DC0258" w14:paraId="07418291" w14:textId="77777777" w:rsidTr="00793FB9">
        <w:tc>
          <w:tcPr>
            <w:tcW w:w="9355" w:type="dxa"/>
          </w:tcPr>
          <w:p w14:paraId="6B466946" w14:textId="77777777" w:rsidR="00DC0258" w:rsidRPr="00885692" w:rsidRDefault="00DC0258" w:rsidP="00793FB9">
            <w:pPr>
              <w:jc w:val="both"/>
              <w:rPr>
                <w:b/>
              </w:rPr>
            </w:pPr>
            <w:r>
              <w:rPr>
                <w:b/>
              </w:rPr>
              <w:t xml:space="preserve">Additional </w:t>
            </w:r>
            <w:r w:rsidRPr="00885692">
              <w:rPr>
                <w:b/>
              </w:rPr>
              <w:t>Activity Description</w:t>
            </w:r>
            <w:r>
              <w:rPr>
                <w:b/>
              </w:rPr>
              <w:t>s</w:t>
            </w:r>
            <w:r w:rsidRPr="00885692">
              <w:rPr>
                <w:b/>
              </w:rPr>
              <w:t xml:space="preserve"> </w:t>
            </w:r>
            <w:r>
              <w:rPr>
                <w:b/>
              </w:rPr>
              <w:t>(OPTIONAL)</w:t>
            </w:r>
          </w:p>
        </w:tc>
      </w:tr>
      <w:tr w:rsidR="00DC0258" w14:paraId="2096AEBD" w14:textId="77777777" w:rsidTr="00793FB9">
        <w:tc>
          <w:tcPr>
            <w:tcW w:w="9355" w:type="dxa"/>
          </w:tcPr>
          <w:p w14:paraId="773AA9F2" w14:textId="77777777" w:rsidR="00DC0258" w:rsidRDefault="00DC0258" w:rsidP="00793FB9">
            <w:pPr>
              <w:jc w:val="both"/>
            </w:pPr>
          </w:p>
        </w:tc>
      </w:tr>
      <w:tr w:rsidR="00DC0258" w14:paraId="390340F8" w14:textId="77777777" w:rsidTr="00793FB9">
        <w:tc>
          <w:tcPr>
            <w:tcW w:w="9355" w:type="dxa"/>
          </w:tcPr>
          <w:p w14:paraId="4FBA4C05" w14:textId="77777777" w:rsidR="00DC0258" w:rsidRDefault="00DC0258" w:rsidP="00793FB9">
            <w:pPr>
              <w:jc w:val="both"/>
            </w:pPr>
          </w:p>
        </w:tc>
      </w:tr>
      <w:tr w:rsidR="00DC0258" w14:paraId="53D72B45" w14:textId="77777777" w:rsidTr="00793FB9">
        <w:tc>
          <w:tcPr>
            <w:tcW w:w="9355" w:type="dxa"/>
          </w:tcPr>
          <w:p w14:paraId="4CE04C2D" w14:textId="77777777" w:rsidR="00DC0258" w:rsidRDefault="00DC0258" w:rsidP="00793FB9">
            <w:pPr>
              <w:jc w:val="both"/>
            </w:pPr>
          </w:p>
        </w:tc>
      </w:tr>
      <w:tr w:rsidR="00DC0258" w14:paraId="2868BD93" w14:textId="77777777" w:rsidTr="00793FB9">
        <w:tc>
          <w:tcPr>
            <w:tcW w:w="9355" w:type="dxa"/>
          </w:tcPr>
          <w:p w14:paraId="00A3D681" w14:textId="77777777" w:rsidR="00DC0258" w:rsidRDefault="00DC0258" w:rsidP="00793FB9">
            <w:pPr>
              <w:jc w:val="both"/>
            </w:pPr>
          </w:p>
        </w:tc>
      </w:tr>
      <w:tr w:rsidR="00DC0258" w14:paraId="3241287A" w14:textId="77777777" w:rsidTr="00793FB9">
        <w:tc>
          <w:tcPr>
            <w:tcW w:w="9355" w:type="dxa"/>
          </w:tcPr>
          <w:p w14:paraId="553D7869" w14:textId="77777777" w:rsidR="00DC0258" w:rsidRDefault="00DC0258" w:rsidP="00793FB9">
            <w:pPr>
              <w:jc w:val="both"/>
            </w:pPr>
          </w:p>
        </w:tc>
      </w:tr>
    </w:tbl>
    <w:p w14:paraId="08BAA7B1" w14:textId="77777777" w:rsidR="00DC0258" w:rsidRPr="00706B62" w:rsidRDefault="00DC0258" w:rsidP="00DC0258">
      <w:pPr>
        <w:spacing w:after="0" w:line="240" w:lineRule="auto"/>
        <w:rPr>
          <w:i/>
        </w:rPr>
      </w:pPr>
      <w:r>
        <w:rPr>
          <w:i/>
        </w:rPr>
        <w:t xml:space="preserve">REFER TO </w:t>
      </w:r>
      <w:r w:rsidRPr="00706B62">
        <w:rPr>
          <w:b/>
          <w:i/>
        </w:rPr>
        <w:t>APPENDIX 1</w:t>
      </w:r>
      <w:r>
        <w:rPr>
          <w:i/>
        </w:rPr>
        <w:t xml:space="preserve"> FOR OTHER ADDITIONAL EXAMPLE ACTIVITIES. </w:t>
      </w:r>
    </w:p>
    <w:p w14:paraId="7BBFDCD5" w14:textId="77777777" w:rsidR="00DC0258" w:rsidRDefault="00DC0258" w:rsidP="00DC0258">
      <w:pPr>
        <w:spacing w:after="0" w:line="240" w:lineRule="auto"/>
      </w:pPr>
    </w:p>
    <w:p w14:paraId="0A87C5AD" w14:textId="77777777" w:rsidR="00877A94" w:rsidRDefault="00877A94" w:rsidP="00735120">
      <w:pPr>
        <w:spacing w:line="240" w:lineRule="auto"/>
      </w:pPr>
      <w:r w:rsidRPr="00DB7840">
        <w:rPr>
          <w:b/>
        </w:rPr>
        <w:t>Performance</w:t>
      </w:r>
      <w:r>
        <w:rPr>
          <w:b/>
        </w:rPr>
        <w:t xml:space="preserve"> Measures &amp; </w:t>
      </w:r>
      <w:r w:rsidRPr="00DB7840">
        <w:rPr>
          <w:b/>
        </w:rPr>
        <w:t xml:space="preserve">Results: </w:t>
      </w:r>
    </w:p>
    <w:p w14:paraId="15B73FB6" w14:textId="77777777" w:rsidR="00877A94" w:rsidRDefault="00877A94" w:rsidP="00735120">
      <w:pPr>
        <w:spacing w:after="0" w:line="240" w:lineRule="auto"/>
      </w:pPr>
      <w:r>
        <w:t xml:space="preserve">Using the table provided, list your </w:t>
      </w:r>
      <w:r w:rsidR="00DE1929">
        <w:t xml:space="preserve">key </w:t>
      </w:r>
      <w:r>
        <w:t xml:space="preserve">performance measures for this </w:t>
      </w:r>
      <w:r w:rsidR="00DE1929">
        <w:t>Activity Area</w:t>
      </w:r>
      <w:r>
        <w:t xml:space="preserve">, and provide the results that you have achieved relative to each measure. Example performance measures are listed below. </w:t>
      </w:r>
    </w:p>
    <w:p w14:paraId="3213F5FF" w14:textId="77777777" w:rsidR="00877A94" w:rsidRDefault="00877A94" w:rsidP="00877A94">
      <w:pPr>
        <w:spacing w:after="0" w:line="240" w:lineRule="auto"/>
        <w:rPr>
          <w:i/>
        </w:rPr>
      </w:pPr>
      <w:r w:rsidRPr="006459CF">
        <w:rPr>
          <w:i/>
        </w:rPr>
        <w:t>Example Performance Measures:</w:t>
      </w:r>
    </w:p>
    <w:p w14:paraId="42D0F90D" w14:textId="77777777" w:rsidR="00877A94" w:rsidRDefault="00546D13" w:rsidP="00877A94">
      <w:pPr>
        <w:pStyle w:val="ListParagraph"/>
        <w:numPr>
          <w:ilvl w:val="0"/>
          <w:numId w:val="16"/>
        </w:numPr>
        <w:spacing w:after="0" w:line="240" w:lineRule="auto"/>
        <w:rPr>
          <w:i/>
        </w:rPr>
      </w:pPr>
      <w:r>
        <w:rPr>
          <w:i/>
        </w:rPr>
        <w:t>KWh r</w:t>
      </w:r>
      <w:r w:rsidR="00877A94">
        <w:rPr>
          <w:i/>
        </w:rPr>
        <w:t xml:space="preserve">eductions in site energy use/intensity – to date or anticipated in the future (e.g., change in energy required per million gallons treated, or change in energy required per hour of pump operation) </w:t>
      </w:r>
    </w:p>
    <w:p w14:paraId="65EF3127" w14:textId="77777777" w:rsidR="00877A94" w:rsidRDefault="00877A94" w:rsidP="00877A94">
      <w:pPr>
        <w:pStyle w:val="ListParagraph"/>
        <w:numPr>
          <w:ilvl w:val="0"/>
          <w:numId w:val="16"/>
        </w:numPr>
        <w:spacing w:after="0" w:line="240" w:lineRule="auto"/>
        <w:rPr>
          <w:i/>
        </w:rPr>
      </w:pPr>
      <w:r>
        <w:rPr>
          <w:i/>
        </w:rPr>
        <w:t>Translation of energy use/intensity reductions to greenhouse gas emission reductions – to date and anticipated in the future</w:t>
      </w:r>
    </w:p>
    <w:p w14:paraId="243D7F4F" w14:textId="77777777" w:rsidR="00877A94" w:rsidRDefault="00877A94" w:rsidP="00877A94">
      <w:pPr>
        <w:pStyle w:val="ListParagraph"/>
        <w:numPr>
          <w:ilvl w:val="0"/>
          <w:numId w:val="16"/>
        </w:numPr>
        <w:spacing w:after="0" w:line="240" w:lineRule="auto"/>
        <w:rPr>
          <w:i/>
        </w:rPr>
      </w:pPr>
      <w:r>
        <w:rPr>
          <w:i/>
        </w:rPr>
        <w:t>Current and anticipated investment</w:t>
      </w:r>
      <w:r w:rsidR="00546D13">
        <w:rPr>
          <w:i/>
        </w:rPr>
        <w:t xml:space="preserve"> (in USD)</w:t>
      </w:r>
      <w:r>
        <w:rPr>
          <w:i/>
        </w:rPr>
        <w:t xml:space="preserve"> in energy efficiency projects or activities, and anticipated savings</w:t>
      </w:r>
      <w:r w:rsidR="00546D13">
        <w:rPr>
          <w:i/>
        </w:rPr>
        <w:t xml:space="preserve"> (in USD)</w:t>
      </w:r>
    </w:p>
    <w:p w14:paraId="6649C0E1" w14:textId="77777777" w:rsidR="00877A94" w:rsidRPr="00877A94" w:rsidRDefault="00546D13" w:rsidP="00877A94">
      <w:pPr>
        <w:pStyle w:val="ListParagraph"/>
        <w:numPr>
          <w:ilvl w:val="0"/>
          <w:numId w:val="16"/>
        </w:numPr>
        <w:spacing w:after="0" w:line="240" w:lineRule="auto"/>
      </w:pPr>
      <w:r>
        <w:rPr>
          <w:i/>
        </w:rPr>
        <w:t>USD value of o</w:t>
      </w:r>
      <w:r w:rsidR="00877A94">
        <w:rPr>
          <w:i/>
        </w:rPr>
        <w:t>ther re-investments made as a result of the savings from reduced energy costs</w:t>
      </w:r>
    </w:p>
    <w:p w14:paraId="36796702" w14:textId="77777777" w:rsidR="00877A94" w:rsidRDefault="00877A94" w:rsidP="00877A94">
      <w:pPr>
        <w:pStyle w:val="ListParagraph"/>
        <w:spacing w:after="0" w:line="240" w:lineRule="auto"/>
        <w:ind w:left="761"/>
      </w:pPr>
    </w:p>
    <w:tbl>
      <w:tblPr>
        <w:tblStyle w:val="TableGrid"/>
        <w:tblW w:w="0" w:type="auto"/>
        <w:tblLook w:val="04A0" w:firstRow="1" w:lastRow="0" w:firstColumn="1" w:lastColumn="0" w:noHBand="0" w:noVBand="1"/>
      </w:tblPr>
      <w:tblGrid>
        <w:gridCol w:w="3775"/>
        <w:gridCol w:w="5575"/>
      </w:tblGrid>
      <w:tr w:rsidR="00DE1929" w14:paraId="0A850D7C" w14:textId="77777777" w:rsidTr="00735120">
        <w:tc>
          <w:tcPr>
            <w:tcW w:w="3775" w:type="dxa"/>
          </w:tcPr>
          <w:p w14:paraId="6A718773" w14:textId="77777777" w:rsidR="00DE1929" w:rsidRPr="006459CF" w:rsidRDefault="00DE1929" w:rsidP="00DE1929">
            <w:pPr>
              <w:jc w:val="both"/>
              <w:rPr>
                <w:b/>
              </w:rPr>
            </w:pPr>
            <w:r>
              <w:rPr>
                <w:b/>
              </w:rPr>
              <w:t xml:space="preserve">Your </w:t>
            </w:r>
            <w:r w:rsidRPr="006459CF">
              <w:rPr>
                <w:b/>
              </w:rPr>
              <w:t>Performance Measure</w:t>
            </w:r>
            <w:r>
              <w:rPr>
                <w:b/>
              </w:rPr>
              <w:t>(s)</w:t>
            </w:r>
          </w:p>
        </w:tc>
        <w:tc>
          <w:tcPr>
            <w:tcW w:w="5575" w:type="dxa"/>
          </w:tcPr>
          <w:p w14:paraId="20662ACF" w14:textId="77777777" w:rsidR="00DE1929" w:rsidRPr="00885692" w:rsidRDefault="00DE1929" w:rsidP="00DE1929">
            <w:pPr>
              <w:rPr>
                <w:b/>
              </w:rPr>
            </w:pPr>
            <w:r>
              <w:rPr>
                <w:b/>
              </w:rPr>
              <w:t xml:space="preserve">Your </w:t>
            </w:r>
            <w:r w:rsidRPr="00885692">
              <w:rPr>
                <w:b/>
              </w:rPr>
              <w:t xml:space="preserve">Results </w:t>
            </w:r>
            <w:r>
              <w:rPr>
                <w:b/>
              </w:rPr>
              <w:t>(quantitative or qualitative)</w:t>
            </w:r>
          </w:p>
        </w:tc>
      </w:tr>
      <w:tr w:rsidR="00877A94" w14:paraId="6306EBDF" w14:textId="77777777" w:rsidTr="00735120">
        <w:tc>
          <w:tcPr>
            <w:tcW w:w="3775" w:type="dxa"/>
          </w:tcPr>
          <w:p w14:paraId="2D63100F" w14:textId="77777777" w:rsidR="00877A94" w:rsidRPr="005F3AAA" w:rsidRDefault="00877A94" w:rsidP="00735120">
            <w:pPr>
              <w:rPr>
                <w:i/>
              </w:rPr>
            </w:pPr>
          </w:p>
        </w:tc>
        <w:tc>
          <w:tcPr>
            <w:tcW w:w="5575" w:type="dxa"/>
          </w:tcPr>
          <w:p w14:paraId="4C6BEA43" w14:textId="77777777" w:rsidR="00877A94" w:rsidRDefault="00877A94" w:rsidP="00735120">
            <w:pPr>
              <w:jc w:val="both"/>
            </w:pPr>
          </w:p>
        </w:tc>
      </w:tr>
      <w:tr w:rsidR="00877A94" w14:paraId="03B579EA" w14:textId="77777777" w:rsidTr="00735120">
        <w:tc>
          <w:tcPr>
            <w:tcW w:w="3775" w:type="dxa"/>
          </w:tcPr>
          <w:p w14:paraId="1B93BA8E" w14:textId="77777777" w:rsidR="00877A94" w:rsidRPr="005F3AAA" w:rsidRDefault="00877A94" w:rsidP="00735120">
            <w:pPr>
              <w:rPr>
                <w:i/>
              </w:rPr>
            </w:pPr>
          </w:p>
        </w:tc>
        <w:tc>
          <w:tcPr>
            <w:tcW w:w="5575" w:type="dxa"/>
          </w:tcPr>
          <w:p w14:paraId="0D68ACAF" w14:textId="77777777" w:rsidR="00877A94" w:rsidRDefault="00877A94" w:rsidP="00735120">
            <w:pPr>
              <w:jc w:val="both"/>
            </w:pPr>
          </w:p>
        </w:tc>
      </w:tr>
      <w:tr w:rsidR="00877A94" w14:paraId="3A93EE7A" w14:textId="77777777" w:rsidTr="00735120">
        <w:tc>
          <w:tcPr>
            <w:tcW w:w="3775" w:type="dxa"/>
          </w:tcPr>
          <w:p w14:paraId="6412AC4B" w14:textId="77777777" w:rsidR="00877A94" w:rsidRDefault="00877A94" w:rsidP="00735120"/>
        </w:tc>
        <w:tc>
          <w:tcPr>
            <w:tcW w:w="5575" w:type="dxa"/>
          </w:tcPr>
          <w:p w14:paraId="3B68B27B" w14:textId="77777777" w:rsidR="00877A94" w:rsidRDefault="00877A94" w:rsidP="00735120">
            <w:pPr>
              <w:jc w:val="both"/>
            </w:pPr>
          </w:p>
        </w:tc>
      </w:tr>
      <w:tr w:rsidR="00877A94" w14:paraId="0AE2BD46" w14:textId="77777777" w:rsidTr="00735120">
        <w:tc>
          <w:tcPr>
            <w:tcW w:w="3775" w:type="dxa"/>
          </w:tcPr>
          <w:p w14:paraId="58309755" w14:textId="77777777" w:rsidR="00877A94" w:rsidRDefault="00877A94" w:rsidP="00735120"/>
        </w:tc>
        <w:tc>
          <w:tcPr>
            <w:tcW w:w="5575" w:type="dxa"/>
          </w:tcPr>
          <w:p w14:paraId="5B2A8FFD" w14:textId="77777777" w:rsidR="00877A94" w:rsidRDefault="00877A94" w:rsidP="00735120">
            <w:pPr>
              <w:jc w:val="both"/>
            </w:pPr>
          </w:p>
        </w:tc>
      </w:tr>
      <w:tr w:rsidR="00877A94" w14:paraId="6A900EFD" w14:textId="77777777" w:rsidTr="00735120">
        <w:tc>
          <w:tcPr>
            <w:tcW w:w="3775" w:type="dxa"/>
          </w:tcPr>
          <w:p w14:paraId="3783CA2C" w14:textId="77777777" w:rsidR="00877A94" w:rsidRDefault="00877A94" w:rsidP="00735120"/>
        </w:tc>
        <w:tc>
          <w:tcPr>
            <w:tcW w:w="5575" w:type="dxa"/>
          </w:tcPr>
          <w:p w14:paraId="55EFC61C" w14:textId="77777777" w:rsidR="00877A94" w:rsidRDefault="00877A94" w:rsidP="00735120">
            <w:pPr>
              <w:jc w:val="both"/>
            </w:pPr>
          </w:p>
        </w:tc>
      </w:tr>
    </w:tbl>
    <w:p w14:paraId="339BF28D" w14:textId="77777777" w:rsidR="00062A01" w:rsidRDefault="00062A01" w:rsidP="00062A01">
      <w:pPr>
        <w:rPr>
          <w:i/>
        </w:rPr>
      </w:pPr>
      <w:r w:rsidRPr="000B4452">
        <w:rPr>
          <w:i/>
        </w:rPr>
        <w:t xml:space="preserve">REFER TO </w:t>
      </w:r>
      <w:r w:rsidRPr="000B4452">
        <w:rPr>
          <w:b/>
          <w:i/>
        </w:rPr>
        <w:t>APPENDIX 2</w:t>
      </w:r>
      <w:r w:rsidRPr="000B4452">
        <w:rPr>
          <w:i/>
        </w:rPr>
        <w:t xml:space="preserve"> FOR OTHER ADDITIONAL EXAMPLE PERFORMANCE MEASURES &amp; RESULTS.</w:t>
      </w:r>
    </w:p>
    <w:p w14:paraId="00B4E19F" w14:textId="77777777" w:rsidR="00877A94" w:rsidRPr="00877A94" w:rsidRDefault="00877A94" w:rsidP="00877A94"/>
    <w:p w14:paraId="36402E6F" w14:textId="77777777" w:rsidR="00B14188" w:rsidRDefault="00B14188">
      <w:pPr>
        <w:rPr>
          <w:rFonts w:asciiTheme="majorHAnsi" w:eastAsiaTheme="majorEastAsia" w:hAnsiTheme="majorHAnsi" w:cstheme="majorBidi"/>
          <w:caps/>
          <w:color w:val="00A0B8" w:themeColor="accent1"/>
          <w:sz w:val="22"/>
        </w:rPr>
      </w:pPr>
      <w:r>
        <w:br w:type="page"/>
      </w:r>
    </w:p>
    <w:p w14:paraId="57422F77" w14:textId="77777777" w:rsidR="00793FB9" w:rsidRPr="00514643" w:rsidRDefault="00DE1929" w:rsidP="00793FB9">
      <w:pPr>
        <w:pStyle w:val="Heading2"/>
      </w:pPr>
      <w:r>
        <w:lastRenderedPageBreak/>
        <w:t>Activity Area</w:t>
      </w:r>
      <w:r w:rsidR="008E20D0">
        <w:t xml:space="preserve"> 5</w:t>
      </w:r>
      <w:r w:rsidR="00793FB9" w:rsidRPr="00514643">
        <w:t xml:space="preserve">: </w:t>
      </w:r>
      <w:r w:rsidR="00793FB9">
        <w:rPr>
          <w:u w:val="single"/>
        </w:rPr>
        <w:t>Energy Generation &amp; Recovery</w:t>
      </w:r>
    </w:p>
    <w:p w14:paraId="2123D70D" w14:textId="77777777" w:rsidR="00793FB9" w:rsidRPr="00793FB9" w:rsidRDefault="00793FB9" w:rsidP="00793FB9">
      <w:pPr>
        <w:jc w:val="both"/>
        <w:rPr>
          <w:rFonts w:eastAsia="Times New Roman"/>
          <w:i/>
          <w:lang w:eastAsia="en-US"/>
        </w:rPr>
      </w:pPr>
      <w:r w:rsidRPr="00793FB9">
        <w:rPr>
          <w:rFonts w:eastAsia="Times New Roman"/>
          <w:i/>
          <w:lang w:eastAsia="en-US"/>
        </w:rPr>
        <w:t xml:space="preserve">Energy generation and </w:t>
      </w:r>
      <w:r>
        <w:rPr>
          <w:rFonts w:eastAsia="Times New Roman"/>
          <w:i/>
          <w:lang w:eastAsia="en-US"/>
        </w:rPr>
        <w:t xml:space="preserve">recovery </w:t>
      </w:r>
      <w:r w:rsidR="00142469">
        <w:rPr>
          <w:rFonts w:eastAsia="Times New Roman"/>
          <w:i/>
          <w:lang w:eastAsia="en-US"/>
        </w:rPr>
        <w:t xml:space="preserve">captures </w:t>
      </w:r>
      <w:r>
        <w:rPr>
          <w:rFonts w:eastAsia="Times New Roman"/>
          <w:i/>
          <w:lang w:eastAsia="en-US"/>
        </w:rPr>
        <w:t>efforts to</w:t>
      </w:r>
      <w:r w:rsidRPr="00793FB9">
        <w:rPr>
          <w:rFonts w:eastAsia="Times New Roman"/>
          <w:i/>
          <w:lang w:eastAsia="en-US"/>
        </w:rPr>
        <w:t xml:space="preserve"> minimize the use of non-renewable energy; generate renewable (green) energy to the maximum extent practicable; and recover thermal, chemical, and hydraulic energy to the maximum extent </w:t>
      </w:r>
      <w:r>
        <w:rPr>
          <w:rFonts w:eastAsia="Times New Roman"/>
          <w:i/>
          <w:lang w:eastAsia="en-US"/>
        </w:rPr>
        <w:t>possible. In</w:t>
      </w:r>
      <w:r w:rsidRPr="00793FB9">
        <w:rPr>
          <w:rFonts w:eastAsia="Times New Roman"/>
          <w:i/>
          <w:lang w:eastAsia="en-US"/>
        </w:rPr>
        <w:t xml:space="preserve"> doing so, the clean water </w:t>
      </w:r>
      <w:r>
        <w:rPr>
          <w:rFonts w:eastAsia="Times New Roman"/>
          <w:i/>
          <w:lang w:eastAsia="en-US"/>
        </w:rPr>
        <w:t>Utility of the Future</w:t>
      </w:r>
      <w:r w:rsidRPr="00793FB9">
        <w:rPr>
          <w:rFonts w:eastAsia="Times New Roman"/>
          <w:i/>
          <w:lang w:eastAsia="en-US"/>
        </w:rPr>
        <w:t xml:space="preserve"> </w:t>
      </w:r>
      <w:r w:rsidR="00736EC5">
        <w:rPr>
          <w:rFonts w:eastAsia="Times New Roman"/>
          <w:i/>
          <w:lang w:eastAsia="en-US"/>
        </w:rPr>
        <w:t xml:space="preserve">Today </w:t>
      </w:r>
      <w:r w:rsidRPr="00793FB9">
        <w:rPr>
          <w:rFonts w:eastAsia="Times New Roman"/>
          <w:i/>
          <w:lang w:eastAsia="en-US"/>
        </w:rPr>
        <w:t>will not only seek to optimize its water quality performance, but also look to minimize its carbon footprint, reduce its vulnerability to climate change, and better manage energy costs and requirements.</w:t>
      </w:r>
    </w:p>
    <w:p w14:paraId="76FDD9FF" w14:textId="77777777" w:rsidR="00793FB9" w:rsidRDefault="00793FB9" w:rsidP="00793FB9">
      <w:pPr>
        <w:spacing w:after="0" w:line="240" w:lineRule="auto"/>
        <w:jc w:val="both"/>
        <w:rPr>
          <w:b/>
        </w:rPr>
      </w:pPr>
      <w:r>
        <w:rPr>
          <w:b/>
        </w:rPr>
        <w:t xml:space="preserve">Example </w:t>
      </w:r>
      <w:r w:rsidRPr="00DB7840">
        <w:rPr>
          <w:b/>
        </w:rPr>
        <w:t xml:space="preserve">Activities: </w:t>
      </w:r>
    </w:p>
    <w:p w14:paraId="03A10865" w14:textId="77777777" w:rsidR="00793FB9" w:rsidRPr="00457FDD" w:rsidRDefault="00793FB9" w:rsidP="00793FB9">
      <w:pPr>
        <w:spacing w:line="240" w:lineRule="auto"/>
      </w:pPr>
      <w:r>
        <w:t xml:space="preserve">Please check yes or no for each of the example activity activities described below for this </w:t>
      </w:r>
      <w:r w:rsidR="00DE1929">
        <w:t>Activity Area</w:t>
      </w:r>
      <w:r>
        <w:t xml:space="preserve">. </w:t>
      </w:r>
    </w:p>
    <w:tbl>
      <w:tblPr>
        <w:tblStyle w:val="TableGrid"/>
        <w:tblW w:w="9355" w:type="dxa"/>
        <w:tblLook w:val="04A0" w:firstRow="1" w:lastRow="0" w:firstColumn="1" w:lastColumn="0" w:noHBand="0" w:noVBand="1"/>
      </w:tblPr>
      <w:tblGrid>
        <w:gridCol w:w="7105"/>
        <w:gridCol w:w="1170"/>
        <w:gridCol w:w="1080"/>
      </w:tblGrid>
      <w:tr w:rsidR="00793FB9" w14:paraId="66576F5C" w14:textId="77777777" w:rsidTr="00793FB9">
        <w:tc>
          <w:tcPr>
            <w:tcW w:w="7105" w:type="dxa"/>
            <w:tcBorders>
              <w:top w:val="single" w:sz="4" w:space="0" w:color="FFFFFF" w:themeColor="background1"/>
              <w:left w:val="single" w:sz="4" w:space="0" w:color="FFFFFF" w:themeColor="background1"/>
            </w:tcBorders>
            <w:shd w:val="clear" w:color="auto" w:fill="FFFFFF" w:themeFill="background1"/>
          </w:tcPr>
          <w:p w14:paraId="53CBCECD" w14:textId="77777777" w:rsidR="00793FB9" w:rsidRDefault="00793FB9" w:rsidP="00793FB9"/>
        </w:tc>
        <w:tc>
          <w:tcPr>
            <w:tcW w:w="2250" w:type="dxa"/>
            <w:gridSpan w:val="2"/>
          </w:tcPr>
          <w:p w14:paraId="4CC96C95" w14:textId="77777777" w:rsidR="00793FB9" w:rsidRPr="00B97A1D" w:rsidRDefault="00793FB9" w:rsidP="00793FB9">
            <w:pPr>
              <w:rPr>
                <w:b/>
              </w:rPr>
            </w:pPr>
            <w:r w:rsidRPr="00B97A1D">
              <w:rPr>
                <w:b/>
              </w:rPr>
              <w:t>Activities completed or underway?</w:t>
            </w:r>
          </w:p>
        </w:tc>
      </w:tr>
      <w:tr w:rsidR="00793FB9" w14:paraId="31912CBC" w14:textId="77777777" w:rsidTr="00793FB9">
        <w:tc>
          <w:tcPr>
            <w:tcW w:w="7105" w:type="dxa"/>
          </w:tcPr>
          <w:p w14:paraId="43581774" w14:textId="77777777" w:rsidR="00793FB9" w:rsidRPr="00B97A1D" w:rsidRDefault="00793FB9" w:rsidP="00793FB9">
            <w:pPr>
              <w:rPr>
                <w:b/>
              </w:rPr>
            </w:pPr>
            <w:r w:rsidRPr="00B97A1D">
              <w:rPr>
                <w:b/>
              </w:rPr>
              <w:t xml:space="preserve">Activity Description </w:t>
            </w:r>
          </w:p>
        </w:tc>
        <w:tc>
          <w:tcPr>
            <w:tcW w:w="1170" w:type="dxa"/>
          </w:tcPr>
          <w:p w14:paraId="2588A0B9" w14:textId="77777777" w:rsidR="00793FB9" w:rsidRPr="00B97A1D" w:rsidRDefault="00793FB9" w:rsidP="00793FB9">
            <w:pPr>
              <w:rPr>
                <w:b/>
              </w:rPr>
            </w:pPr>
            <w:r w:rsidRPr="00B97A1D">
              <w:rPr>
                <w:b/>
              </w:rPr>
              <w:t>Yes</w:t>
            </w:r>
          </w:p>
        </w:tc>
        <w:tc>
          <w:tcPr>
            <w:tcW w:w="1080" w:type="dxa"/>
          </w:tcPr>
          <w:p w14:paraId="058A9C0C" w14:textId="77777777" w:rsidR="00793FB9" w:rsidRPr="00B97A1D" w:rsidRDefault="00793FB9" w:rsidP="00793FB9">
            <w:pPr>
              <w:rPr>
                <w:b/>
              </w:rPr>
            </w:pPr>
            <w:r w:rsidRPr="00B97A1D">
              <w:rPr>
                <w:b/>
              </w:rPr>
              <w:t>No</w:t>
            </w:r>
          </w:p>
        </w:tc>
      </w:tr>
      <w:tr w:rsidR="00793FB9" w14:paraId="45C64AD6" w14:textId="77777777" w:rsidTr="00793FB9">
        <w:tc>
          <w:tcPr>
            <w:tcW w:w="7105" w:type="dxa"/>
          </w:tcPr>
          <w:p w14:paraId="296E00DD" w14:textId="77777777" w:rsidR="00FE1EDA" w:rsidRPr="00457FDD" w:rsidRDefault="00793FB9" w:rsidP="00793FB9">
            <w:r>
              <w:t>Indication of management commitment (e.g., standard operating procedures; board/executive management renewable energy conversion policy, including quantitative goals developed and shared with stakeholders)</w:t>
            </w:r>
            <w:r w:rsidR="008970E1">
              <w:t xml:space="preserve"> </w:t>
            </w:r>
          </w:p>
        </w:tc>
        <w:tc>
          <w:tcPr>
            <w:tcW w:w="1170" w:type="dxa"/>
          </w:tcPr>
          <w:p w14:paraId="7C23EC95" w14:textId="77777777" w:rsidR="00793FB9" w:rsidRDefault="00793FB9" w:rsidP="00793FB9"/>
        </w:tc>
        <w:tc>
          <w:tcPr>
            <w:tcW w:w="1080" w:type="dxa"/>
          </w:tcPr>
          <w:p w14:paraId="09380937" w14:textId="77777777" w:rsidR="00793FB9" w:rsidRDefault="00793FB9" w:rsidP="00793FB9"/>
        </w:tc>
      </w:tr>
      <w:tr w:rsidR="00793FB9" w14:paraId="6314AB95" w14:textId="77777777" w:rsidTr="00793FB9">
        <w:tc>
          <w:tcPr>
            <w:tcW w:w="7105" w:type="dxa"/>
          </w:tcPr>
          <w:p w14:paraId="6331D4FF" w14:textId="77777777" w:rsidR="00793FB9" w:rsidRDefault="00793FB9" w:rsidP="00793FB9">
            <w:r>
              <w:t>Internal energy sources evaluated (e.g., biogas, hydropower, heat</w:t>
            </w:r>
            <w:r w:rsidR="00FE1EDA">
              <w:t xml:space="preserve"> in wastewater</w:t>
            </w:r>
            <w:r>
              <w:t>), and/or renewable energy sources evaluated on an ongoing basis (e.g., solar, wind, co-digestion)</w:t>
            </w:r>
          </w:p>
        </w:tc>
        <w:tc>
          <w:tcPr>
            <w:tcW w:w="1170" w:type="dxa"/>
          </w:tcPr>
          <w:p w14:paraId="09C53200" w14:textId="77777777" w:rsidR="00793FB9" w:rsidRDefault="00793FB9" w:rsidP="00793FB9"/>
        </w:tc>
        <w:tc>
          <w:tcPr>
            <w:tcW w:w="1080" w:type="dxa"/>
          </w:tcPr>
          <w:p w14:paraId="6D1BEB09" w14:textId="77777777" w:rsidR="00793FB9" w:rsidRDefault="00793FB9" w:rsidP="00793FB9"/>
        </w:tc>
      </w:tr>
      <w:tr w:rsidR="00793FB9" w14:paraId="0D533539" w14:textId="77777777" w:rsidTr="00793FB9">
        <w:tc>
          <w:tcPr>
            <w:tcW w:w="7105" w:type="dxa"/>
          </w:tcPr>
          <w:p w14:paraId="2B0761F3" w14:textId="77777777" w:rsidR="00793FB9" w:rsidRDefault="00793FB9" w:rsidP="00793FB9">
            <w:r>
              <w:t xml:space="preserve">Recovery of digester gas in a combined heat and power (CHP) system, and boilers in place (for process and building heating) </w:t>
            </w:r>
          </w:p>
        </w:tc>
        <w:tc>
          <w:tcPr>
            <w:tcW w:w="1170" w:type="dxa"/>
          </w:tcPr>
          <w:p w14:paraId="5545738E" w14:textId="77777777" w:rsidR="00793FB9" w:rsidRDefault="00793FB9" w:rsidP="00793FB9"/>
        </w:tc>
        <w:tc>
          <w:tcPr>
            <w:tcW w:w="1080" w:type="dxa"/>
          </w:tcPr>
          <w:p w14:paraId="646EE4FA" w14:textId="77777777" w:rsidR="00793FB9" w:rsidRDefault="00793FB9" w:rsidP="00793FB9"/>
        </w:tc>
      </w:tr>
      <w:tr w:rsidR="00793FB9" w14:paraId="6F6F2837" w14:textId="77777777" w:rsidTr="00793FB9">
        <w:tc>
          <w:tcPr>
            <w:tcW w:w="7105" w:type="dxa"/>
          </w:tcPr>
          <w:p w14:paraId="4C2D7C7C" w14:textId="77777777" w:rsidR="00793FB9" w:rsidRDefault="00793FB9" w:rsidP="00793FB9">
            <w:r>
              <w:t>Conversion of digester biogas to electricity</w:t>
            </w:r>
            <w:r w:rsidR="00626328">
              <w:t xml:space="preserve"> and heat,</w:t>
            </w:r>
            <w:r>
              <w:t xml:space="preserve"> and/or transportation fuel</w:t>
            </w:r>
          </w:p>
        </w:tc>
        <w:tc>
          <w:tcPr>
            <w:tcW w:w="1170" w:type="dxa"/>
          </w:tcPr>
          <w:p w14:paraId="080D8468" w14:textId="77777777" w:rsidR="00793FB9" w:rsidRDefault="00793FB9" w:rsidP="00793FB9"/>
        </w:tc>
        <w:tc>
          <w:tcPr>
            <w:tcW w:w="1080" w:type="dxa"/>
          </w:tcPr>
          <w:p w14:paraId="099D37B7" w14:textId="77777777" w:rsidR="00793FB9" w:rsidRDefault="00793FB9" w:rsidP="00793FB9"/>
        </w:tc>
      </w:tr>
      <w:tr w:rsidR="00793FB9" w14:paraId="227D3612" w14:textId="77777777" w:rsidTr="00793FB9">
        <w:tc>
          <w:tcPr>
            <w:tcW w:w="7105" w:type="dxa"/>
          </w:tcPr>
          <w:p w14:paraId="1666C3CA" w14:textId="77777777" w:rsidR="00793FB9" w:rsidRDefault="00793FB9" w:rsidP="00793FB9">
            <w:r>
              <w:t xml:space="preserve">Solar panels, wind turbines, </w:t>
            </w:r>
            <w:r w:rsidR="00B62426">
              <w:t xml:space="preserve">heat recovery, in conduit hydro, </w:t>
            </w:r>
            <w:r>
              <w:t>and/or hydroelectric power generation systems installed</w:t>
            </w:r>
          </w:p>
        </w:tc>
        <w:tc>
          <w:tcPr>
            <w:tcW w:w="1170" w:type="dxa"/>
          </w:tcPr>
          <w:p w14:paraId="7F71CEF5" w14:textId="77777777" w:rsidR="00793FB9" w:rsidRDefault="00793FB9" w:rsidP="00793FB9"/>
        </w:tc>
        <w:tc>
          <w:tcPr>
            <w:tcW w:w="1080" w:type="dxa"/>
          </w:tcPr>
          <w:p w14:paraId="4C1D7E25" w14:textId="77777777" w:rsidR="00793FB9" w:rsidRDefault="00793FB9" w:rsidP="00793FB9"/>
        </w:tc>
      </w:tr>
    </w:tbl>
    <w:p w14:paraId="38902835" w14:textId="77777777" w:rsidR="00793FB9" w:rsidRDefault="00793FB9" w:rsidP="00793FB9">
      <w:pPr>
        <w:spacing w:before="0" w:after="0" w:line="240" w:lineRule="auto"/>
      </w:pPr>
    </w:p>
    <w:p w14:paraId="0D6340AA" w14:textId="77777777" w:rsidR="00793FB9" w:rsidRDefault="00793FB9" w:rsidP="00793FB9">
      <w:pPr>
        <w:spacing w:line="240" w:lineRule="auto"/>
        <w:rPr>
          <w:b/>
        </w:rPr>
      </w:pPr>
      <w:r>
        <w:rPr>
          <w:b/>
        </w:rPr>
        <w:t xml:space="preserve">Additional Activities: </w:t>
      </w:r>
    </w:p>
    <w:p w14:paraId="33B47135" w14:textId="77777777" w:rsidR="000B4452" w:rsidRPr="000B4452" w:rsidRDefault="000B4452" w:rsidP="000B4452">
      <w:pPr>
        <w:spacing w:line="240" w:lineRule="auto"/>
        <w:jc w:val="both"/>
      </w:pPr>
      <w:r w:rsidRPr="000B4452">
        <w:t xml:space="preserve">If your utility is engaged in additional or alternative activities (either completed or underway) that you believe demonstrate a robust engagement with this </w:t>
      </w:r>
      <w:r w:rsidR="00DE1929">
        <w:t>Activity Area</w:t>
      </w:r>
      <w:r w:rsidRPr="000B4452">
        <w:t xml:space="preserve"> in the context of the Utility of the Future</w:t>
      </w:r>
      <w:r w:rsidR="00736EC5">
        <w:t xml:space="preserve"> Today</w:t>
      </w:r>
      <w:r w:rsidRPr="000B4452">
        <w:t>, please describe them below (</w:t>
      </w:r>
      <w:r w:rsidRPr="000B4452">
        <w:rPr>
          <w:u w:val="single"/>
        </w:rPr>
        <w:t xml:space="preserve">no more than </w:t>
      </w:r>
      <w:r w:rsidR="009E2ABE">
        <w:rPr>
          <w:u w:val="single"/>
        </w:rPr>
        <w:t>three</w:t>
      </w:r>
      <w:r w:rsidRPr="000B4452">
        <w:rPr>
          <w:u w:val="single"/>
        </w:rPr>
        <w:t xml:space="preserve"> sentences per activity</w:t>
      </w:r>
      <w:r w:rsidRPr="000B4452">
        <w:t xml:space="preserve">). </w:t>
      </w:r>
    </w:p>
    <w:tbl>
      <w:tblPr>
        <w:tblStyle w:val="TableGrid"/>
        <w:tblW w:w="9355" w:type="dxa"/>
        <w:tblLook w:val="04A0" w:firstRow="1" w:lastRow="0" w:firstColumn="1" w:lastColumn="0" w:noHBand="0" w:noVBand="1"/>
      </w:tblPr>
      <w:tblGrid>
        <w:gridCol w:w="9355"/>
      </w:tblGrid>
      <w:tr w:rsidR="00793FB9" w14:paraId="237B8931" w14:textId="77777777" w:rsidTr="00793FB9">
        <w:tc>
          <w:tcPr>
            <w:tcW w:w="9355" w:type="dxa"/>
          </w:tcPr>
          <w:p w14:paraId="2C67C19E" w14:textId="77777777" w:rsidR="00793FB9" w:rsidRPr="00885692" w:rsidRDefault="00793FB9" w:rsidP="00793FB9">
            <w:pPr>
              <w:jc w:val="both"/>
              <w:rPr>
                <w:b/>
              </w:rPr>
            </w:pPr>
            <w:r>
              <w:rPr>
                <w:b/>
              </w:rPr>
              <w:t xml:space="preserve">Additional </w:t>
            </w:r>
            <w:r w:rsidRPr="00885692">
              <w:rPr>
                <w:b/>
              </w:rPr>
              <w:t>Activity Description</w:t>
            </w:r>
            <w:r>
              <w:rPr>
                <w:b/>
              </w:rPr>
              <w:t>s</w:t>
            </w:r>
            <w:r w:rsidRPr="00885692">
              <w:rPr>
                <w:b/>
              </w:rPr>
              <w:t xml:space="preserve"> </w:t>
            </w:r>
            <w:r>
              <w:rPr>
                <w:b/>
              </w:rPr>
              <w:t>(OPTIONAL)</w:t>
            </w:r>
          </w:p>
        </w:tc>
      </w:tr>
      <w:tr w:rsidR="00793FB9" w14:paraId="3361373D" w14:textId="77777777" w:rsidTr="00793FB9">
        <w:tc>
          <w:tcPr>
            <w:tcW w:w="9355" w:type="dxa"/>
          </w:tcPr>
          <w:p w14:paraId="554AD885" w14:textId="77777777" w:rsidR="00793FB9" w:rsidRDefault="00793FB9" w:rsidP="00793FB9">
            <w:pPr>
              <w:jc w:val="both"/>
            </w:pPr>
          </w:p>
        </w:tc>
      </w:tr>
      <w:tr w:rsidR="00793FB9" w14:paraId="5CAA3B4A" w14:textId="77777777" w:rsidTr="00793FB9">
        <w:tc>
          <w:tcPr>
            <w:tcW w:w="9355" w:type="dxa"/>
          </w:tcPr>
          <w:p w14:paraId="3390FF98" w14:textId="77777777" w:rsidR="00793FB9" w:rsidRDefault="00793FB9" w:rsidP="00793FB9">
            <w:pPr>
              <w:jc w:val="both"/>
            </w:pPr>
          </w:p>
        </w:tc>
      </w:tr>
      <w:tr w:rsidR="00793FB9" w14:paraId="77C5AA71" w14:textId="77777777" w:rsidTr="00793FB9">
        <w:tc>
          <w:tcPr>
            <w:tcW w:w="9355" w:type="dxa"/>
          </w:tcPr>
          <w:p w14:paraId="09B17441" w14:textId="77777777" w:rsidR="00793FB9" w:rsidRDefault="00793FB9" w:rsidP="00793FB9">
            <w:pPr>
              <w:jc w:val="both"/>
            </w:pPr>
          </w:p>
        </w:tc>
      </w:tr>
      <w:tr w:rsidR="00793FB9" w14:paraId="329579D9" w14:textId="77777777" w:rsidTr="00793FB9">
        <w:tc>
          <w:tcPr>
            <w:tcW w:w="9355" w:type="dxa"/>
          </w:tcPr>
          <w:p w14:paraId="7528A02B" w14:textId="77777777" w:rsidR="00793FB9" w:rsidRDefault="00793FB9" w:rsidP="00793FB9">
            <w:pPr>
              <w:jc w:val="both"/>
            </w:pPr>
          </w:p>
        </w:tc>
      </w:tr>
      <w:tr w:rsidR="00793FB9" w14:paraId="0D585567" w14:textId="77777777" w:rsidTr="00793FB9">
        <w:tc>
          <w:tcPr>
            <w:tcW w:w="9355" w:type="dxa"/>
          </w:tcPr>
          <w:p w14:paraId="2B7046C9" w14:textId="77777777" w:rsidR="00793FB9" w:rsidRDefault="00793FB9" w:rsidP="00793FB9">
            <w:pPr>
              <w:jc w:val="both"/>
            </w:pPr>
          </w:p>
        </w:tc>
      </w:tr>
    </w:tbl>
    <w:p w14:paraId="10D115BB" w14:textId="77777777" w:rsidR="00793FB9" w:rsidRPr="00706B62" w:rsidRDefault="00793FB9" w:rsidP="00793FB9">
      <w:pPr>
        <w:spacing w:after="0" w:line="240" w:lineRule="auto"/>
        <w:rPr>
          <w:i/>
        </w:rPr>
      </w:pPr>
      <w:r>
        <w:rPr>
          <w:i/>
        </w:rPr>
        <w:t xml:space="preserve">REFER TO </w:t>
      </w:r>
      <w:r w:rsidRPr="00706B62">
        <w:rPr>
          <w:b/>
          <w:i/>
        </w:rPr>
        <w:t>APPENDIX 1</w:t>
      </w:r>
      <w:r>
        <w:rPr>
          <w:i/>
        </w:rPr>
        <w:t xml:space="preserve"> FOR OTHER ADDITIONAL EXAMPLE ACTIVITIES. </w:t>
      </w:r>
    </w:p>
    <w:p w14:paraId="403B5B16" w14:textId="77777777" w:rsidR="00793FB9" w:rsidRDefault="00793FB9" w:rsidP="00793FB9">
      <w:pPr>
        <w:spacing w:after="0" w:line="240" w:lineRule="auto"/>
      </w:pPr>
    </w:p>
    <w:p w14:paraId="40221EA7" w14:textId="77777777" w:rsidR="008D5827" w:rsidRDefault="008D5827" w:rsidP="00735120">
      <w:pPr>
        <w:spacing w:line="240" w:lineRule="auto"/>
      </w:pPr>
      <w:r w:rsidRPr="00DB7840">
        <w:rPr>
          <w:b/>
        </w:rPr>
        <w:t>Performance</w:t>
      </w:r>
      <w:r>
        <w:rPr>
          <w:b/>
        </w:rPr>
        <w:t xml:space="preserve"> Measures &amp; </w:t>
      </w:r>
      <w:r w:rsidRPr="00DB7840">
        <w:rPr>
          <w:b/>
        </w:rPr>
        <w:t xml:space="preserve">Results: </w:t>
      </w:r>
    </w:p>
    <w:p w14:paraId="77FEC754" w14:textId="77777777" w:rsidR="008D5827" w:rsidRDefault="008D5827" w:rsidP="00735120">
      <w:pPr>
        <w:spacing w:after="0" w:line="240" w:lineRule="auto"/>
      </w:pPr>
      <w:r>
        <w:t xml:space="preserve">Using the table provided, list your </w:t>
      </w:r>
      <w:r w:rsidR="00DE1929">
        <w:t xml:space="preserve">key </w:t>
      </w:r>
      <w:r>
        <w:t xml:space="preserve">performance measures for this </w:t>
      </w:r>
      <w:r w:rsidR="00DE1929">
        <w:t>Activity Area</w:t>
      </w:r>
      <w:r>
        <w:t xml:space="preserve">, and provide the results that you have achieved relative to each measure. Example performance measures are listed below. </w:t>
      </w:r>
    </w:p>
    <w:p w14:paraId="0431D97B" w14:textId="77777777" w:rsidR="008D5827" w:rsidRDefault="008D5827" w:rsidP="008D5827">
      <w:pPr>
        <w:spacing w:after="0" w:line="240" w:lineRule="auto"/>
        <w:rPr>
          <w:i/>
        </w:rPr>
      </w:pPr>
      <w:r w:rsidRPr="006459CF">
        <w:rPr>
          <w:i/>
        </w:rPr>
        <w:t>Example Performance Measures:</w:t>
      </w:r>
    </w:p>
    <w:p w14:paraId="0770EFD2" w14:textId="77777777" w:rsidR="008D5827" w:rsidRDefault="008D5827" w:rsidP="008D5827">
      <w:pPr>
        <w:pStyle w:val="ListParagraph"/>
        <w:numPr>
          <w:ilvl w:val="0"/>
          <w:numId w:val="17"/>
        </w:numPr>
        <w:spacing w:after="0" w:line="240" w:lineRule="auto"/>
        <w:rPr>
          <w:i/>
        </w:rPr>
      </w:pPr>
      <w:r>
        <w:rPr>
          <w:i/>
        </w:rPr>
        <w:t xml:space="preserve">Reduced non-renewable energy use and carbon footprint (e.g., percent of non-renewable energy use reduction, percent of greenhouse gas emissions reduction) </w:t>
      </w:r>
    </w:p>
    <w:p w14:paraId="12ACFE3E" w14:textId="77777777" w:rsidR="008D5827" w:rsidRDefault="008D5827" w:rsidP="008D5827">
      <w:pPr>
        <w:pStyle w:val="ListParagraph"/>
        <w:numPr>
          <w:ilvl w:val="0"/>
          <w:numId w:val="17"/>
        </w:numPr>
        <w:spacing w:after="0" w:line="240" w:lineRule="auto"/>
        <w:rPr>
          <w:i/>
        </w:rPr>
      </w:pPr>
      <w:r>
        <w:rPr>
          <w:i/>
        </w:rPr>
        <w:t>Reduced reliance on the power grid (e.g., percent reduction of energy utilization coming from the grid), and corresponding reduced vulnerability to climate change and energy price fluctuations</w:t>
      </w:r>
    </w:p>
    <w:p w14:paraId="11A257C9" w14:textId="77777777" w:rsidR="008D5827" w:rsidRDefault="008D5827" w:rsidP="008D5827">
      <w:pPr>
        <w:pStyle w:val="ListParagraph"/>
        <w:numPr>
          <w:ilvl w:val="0"/>
          <w:numId w:val="17"/>
        </w:numPr>
        <w:spacing w:after="0" w:line="240" w:lineRule="auto"/>
        <w:rPr>
          <w:i/>
        </w:rPr>
      </w:pPr>
      <w:r>
        <w:rPr>
          <w:i/>
        </w:rPr>
        <w:t xml:space="preserve">Cost savings (e.g., return on investment proceeds and/or avoided energy costs) </w:t>
      </w:r>
    </w:p>
    <w:p w14:paraId="1C0E6388" w14:textId="77777777" w:rsidR="008D5827" w:rsidRDefault="008D5827" w:rsidP="008D5827">
      <w:pPr>
        <w:pStyle w:val="ListParagraph"/>
        <w:numPr>
          <w:ilvl w:val="0"/>
          <w:numId w:val="17"/>
        </w:numPr>
        <w:spacing w:after="0" w:line="240" w:lineRule="auto"/>
        <w:rPr>
          <w:i/>
        </w:rPr>
      </w:pPr>
      <w:r>
        <w:rPr>
          <w:i/>
        </w:rPr>
        <w:t>Percent increase in renewable energy production (e.g., solar generation) or utilization (e.g., purchase of renewable energy through the grid)</w:t>
      </w:r>
    </w:p>
    <w:p w14:paraId="6F0D2402" w14:textId="77777777" w:rsidR="008D5827" w:rsidRPr="008D5827" w:rsidRDefault="008D5827" w:rsidP="008D5827">
      <w:pPr>
        <w:pStyle w:val="ListParagraph"/>
        <w:spacing w:after="0" w:line="240" w:lineRule="auto"/>
        <w:rPr>
          <w:i/>
        </w:rPr>
      </w:pPr>
    </w:p>
    <w:tbl>
      <w:tblPr>
        <w:tblStyle w:val="TableGrid"/>
        <w:tblW w:w="0" w:type="auto"/>
        <w:tblLook w:val="04A0" w:firstRow="1" w:lastRow="0" w:firstColumn="1" w:lastColumn="0" w:noHBand="0" w:noVBand="1"/>
      </w:tblPr>
      <w:tblGrid>
        <w:gridCol w:w="3775"/>
        <w:gridCol w:w="5575"/>
      </w:tblGrid>
      <w:tr w:rsidR="00DE1929" w14:paraId="3BF9E84E" w14:textId="77777777" w:rsidTr="00735120">
        <w:tc>
          <w:tcPr>
            <w:tcW w:w="3775" w:type="dxa"/>
          </w:tcPr>
          <w:p w14:paraId="662B4521" w14:textId="77777777" w:rsidR="00DE1929" w:rsidRPr="006459CF" w:rsidRDefault="00DE1929" w:rsidP="00DE1929">
            <w:pPr>
              <w:jc w:val="both"/>
              <w:rPr>
                <w:b/>
              </w:rPr>
            </w:pPr>
            <w:r>
              <w:rPr>
                <w:b/>
              </w:rPr>
              <w:t xml:space="preserve">Your </w:t>
            </w:r>
            <w:r w:rsidRPr="006459CF">
              <w:rPr>
                <w:b/>
              </w:rPr>
              <w:t>Performance Measure</w:t>
            </w:r>
            <w:r>
              <w:rPr>
                <w:b/>
              </w:rPr>
              <w:t>(s)</w:t>
            </w:r>
          </w:p>
        </w:tc>
        <w:tc>
          <w:tcPr>
            <w:tcW w:w="5575" w:type="dxa"/>
          </w:tcPr>
          <w:p w14:paraId="2507EC1D" w14:textId="77777777" w:rsidR="00DE1929" w:rsidRPr="00885692" w:rsidRDefault="00DE1929" w:rsidP="00DE1929">
            <w:pPr>
              <w:rPr>
                <w:b/>
              </w:rPr>
            </w:pPr>
            <w:r>
              <w:rPr>
                <w:b/>
              </w:rPr>
              <w:t xml:space="preserve">Your </w:t>
            </w:r>
            <w:r w:rsidRPr="00885692">
              <w:rPr>
                <w:b/>
              </w:rPr>
              <w:t xml:space="preserve">Results </w:t>
            </w:r>
            <w:r>
              <w:rPr>
                <w:b/>
              </w:rPr>
              <w:t>(quantitative or qualitative)</w:t>
            </w:r>
          </w:p>
        </w:tc>
      </w:tr>
      <w:tr w:rsidR="00877A94" w14:paraId="3244830D" w14:textId="77777777" w:rsidTr="00735120">
        <w:tc>
          <w:tcPr>
            <w:tcW w:w="3775" w:type="dxa"/>
          </w:tcPr>
          <w:p w14:paraId="7D51D505" w14:textId="77777777" w:rsidR="00877A94" w:rsidRPr="005F3AAA" w:rsidRDefault="00877A94" w:rsidP="00735120">
            <w:pPr>
              <w:rPr>
                <w:i/>
              </w:rPr>
            </w:pPr>
          </w:p>
        </w:tc>
        <w:tc>
          <w:tcPr>
            <w:tcW w:w="5575" w:type="dxa"/>
          </w:tcPr>
          <w:p w14:paraId="4766151B" w14:textId="77777777" w:rsidR="00877A94" w:rsidRDefault="00877A94" w:rsidP="00735120">
            <w:pPr>
              <w:jc w:val="both"/>
            </w:pPr>
          </w:p>
        </w:tc>
      </w:tr>
      <w:tr w:rsidR="00877A94" w14:paraId="7F38831B" w14:textId="77777777" w:rsidTr="00735120">
        <w:tc>
          <w:tcPr>
            <w:tcW w:w="3775" w:type="dxa"/>
          </w:tcPr>
          <w:p w14:paraId="09646630" w14:textId="77777777" w:rsidR="00877A94" w:rsidRPr="005F3AAA" w:rsidRDefault="00877A94" w:rsidP="00735120">
            <w:pPr>
              <w:rPr>
                <w:i/>
              </w:rPr>
            </w:pPr>
          </w:p>
        </w:tc>
        <w:tc>
          <w:tcPr>
            <w:tcW w:w="5575" w:type="dxa"/>
          </w:tcPr>
          <w:p w14:paraId="6BB0F875" w14:textId="77777777" w:rsidR="00877A94" w:rsidRDefault="00877A94" w:rsidP="00735120">
            <w:pPr>
              <w:jc w:val="both"/>
            </w:pPr>
          </w:p>
        </w:tc>
      </w:tr>
      <w:tr w:rsidR="00877A94" w14:paraId="6A47E6E9" w14:textId="77777777" w:rsidTr="00735120">
        <w:tc>
          <w:tcPr>
            <w:tcW w:w="3775" w:type="dxa"/>
          </w:tcPr>
          <w:p w14:paraId="360AA483" w14:textId="77777777" w:rsidR="00877A94" w:rsidRDefault="00877A94" w:rsidP="00735120"/>
        </w:tc>
        <w:tc>
          <w:tcPr>
            <w:tcW w:w="5575" w:type="dxa"/>
          </w:tcPr>
          <w:p w14:paraId="5155F940" w14:textId="77777777" w:rsidR="00877A94" w:rsidRDefault="00877A94" w:rsidP="00735120">
            <w:pPr>
              <w:jc w:val="both"/>
            </w:pPr>
          </w:p>
        </w:tc>
      </w:tr>
      <w:tr w:rsidR="00877A94" w14:paraId="72932447" w14:textId="77777777" w:rsidTr="00735120">
        <w:tc>
          <w:tcPr>
            <w:tcW w:w="3775" w:type="dxa"/>
          </w:tcPr>
          <w:p w14:paraId="6372709A" w14:textId="77777777" w:rsidR="00877A94" w:rsidRDefault="00877A94" w:rsidP="00735120"/>
        </w:tc>
        <w:tc>
          <w:tcPr>
            <w:tcW w:w="5575" w:type="dxa"/>
          </w:tcPr>
          <w:p w14:paraId="3856BCBB" w14:textId="77777777" w:rsidR="00877A94" w:rsidRDefault="00877A94" w:rsidP="00735120">
            <w:pPr>
              <w:jc w:val="both"/>
            </w:pPr>
          </w:p>
        </w:tc>
      </w:tr>
      <w:tr w:rsidR="00877A94" w14:paraId="1FA831EF" w14:textId="77777777" w:rsidTr="00735120">
        <w:tc>
          <w:tcPr>
            <w:tcW w:w="3775" w:type="dxa"/>
          </w:tcPr>
          <w:p w14:paraId="11E3A98A" w14:textId="77777777" w:rsidR="00877A94" w:rsidRDefault="00877A94" w:rsidP="00735120"/>
        </w:tc>
        <w:tc>
          <w:tcPr>
            <w:tcW w:w="5575" w:type="dxa"/>
          </w:tcPr>
          <w:p w14:paraId="65EBBC6B" w14:textId="77777777" w:rsidR="00877A94" w:rsidRDefault="00877A94" w:rsidP="00735120">
            <w:pPr>
              <w:jc w:val="both"/>
            </w:pPr>
          </w:p>
        </w:tc>
      </w:tr>
    </w:tbl>
    <w:p w14:paraId="1290683B" w14:textId="77777777" w:rsidR="00062A01" w:rsidRDefault="00062A01" w:rsidP="00062A01">
      <w:pPr>
        <w:rPr>
          <w:i/>
        </w:rPr>
      </w:pPr>
      <w:r w:rsidRPr="000B4452">
        <w:rPr>
          <w:i/>
        </w:rPr>
        <w:t xml:space="preserve">REFER TO </w:t>
      </w:r>
      <w:r w:rsidRPr="000B4452">
        <w:rPr>
          <w:b/>
          <w:i/>
        </w:rPr>
        <w:t>APPENDIX 2</w:t>
      </w:r>
      <w:r w:rsidRPr="000B4452">
        <w:rPr>
          <w:i/>
        </w:rPr>
        <w:t xml:space="preserve"> FOR OTHER ADDITIONAL EXAMPLE PERFORMANCE MEASURES &amp; RESULTS.</w:t>
      </w:r>
    </w:p>
    <w:p w14:paraId="48FB6112" w14:textId="77777777" w:rsidR="00877A94" w:rsidRDefault="00877A94" w:rsidP="00793FB9">
      <w:pPr>
        <w:spacing w:before="0" w:after="0" w:line="240" w:lineRule="auto"/>
        <w:jc w:val="both"/>
      </w:pPr>
    </w:p>
    <w:p w14:paraId="6EC7CDDF" w14:textId="77777777" w:rsidR="00B14188" w:rsidRDefault="00B14188">
      <w:pPr>
        <w:rPr>
          <w:rFonts w:asciiTheme="majorHAnsi" w:eastAsiaTheme="majorEastAsia" w:hAnsiTheme="majorHAnsi" w:cstheme="majorBidi"/>
          <w:caps/>
          <w:color w:val="00A0B8" w:themeColor="accent1"/>
          <w:sz w:val="22"/>
        </w:rPr>
      </w:pPr>
      <w:r>
        <w:br w:type="page"/>
      </w:r>
    </w:p>
    <w:p w14:paraId="1F5D2C59" w14:textId="1F821982" w:rsidR="001F4C9E" w:rsidRPr="00062A01" w:rsidRDefault="00BE4ED1" w:rsidP="00062A01">
      <w:pPr>
        <w:rPr>
          <w:rFonts w:asciiTheme="majorHAnsi" w:eastAsiaTheme="majorEastAsia" w:hAnsiTheme="majorHAnsi" w:cstheme="majorBidi"/>
          <w:caps/>
          <w:color w:val="00A0B8" w:themeColor="accent1"/>
          <w:sz w:val="22"/>
        </w:rPr>
      </w:pPr>
      <w:r>
        <w:rPr>
          <w:color w:val="0081A4" w:themeColor="accent4" w:themeShade="BF"/>
          <w:sz w:val="22"/>
        </w:rPr>
        <w:lastRenderedPageBreak/>
        <w:t>ACTIVITY AREA 6</w:t>
      </w:r>
      <w:r w:rsidR="00062A01" w:rsidRPr="00062A01">
        <w:rPr>
          <w:color w:val="0081A4" w:themeColor="accent4" w:themeShade="BF"/>
          <w:sz w:val="22"/>
        </w:rPr>
        <w:t xml:space="preserve">: </w:t>
      </w:r>
      <w:r w:rsidR="00062A01" w:rsidRPr="00062A01">
        <w:rPr>
          <w:color w:val="0081A4" w:themeColor="accent4" w:themeShade="BF"/>
          <w:sz w:val="22"/>
          <w:u w:val="single"/>
        </w:rPr>
        <w:t>NUTRIENT &amp; MATERIALS RECOVERY</w:t>
      </w:r>
    </w:p>
    <w:p w14:paraId="547B2115" w14:textId="0273538A" w:rsidR="001F4C9E" w:rsidRPr="002B222E" w:rsidRDefault="00626328" w:rsidP="001F4C9E">
      <w:pPr>
        <w:jc w:val="both"/>
        <w:rPr>
          <w:i/>
          <w:color w:val="C00000"/>
        </w:rPr>
      </w:pPr>
      <w:r>
        <w:rPr>
          <w:i/>
        </w:rPr>
        <w:t xml:space="preserve">Nutrient &amp; </w:t>
      </w:r>
      <w:r w:rsidR="001F4C9E" w:rsidRPr="001F4C9E">
        <w:rPr>
          <w:i/>
        </w:rPr>
        <w:t>Materials Recovery is the extraction of ammonium (NH</w:t>
      </w:r>
      <w:r w:rsidR="001F4C9E" w:rsidRPr="003D35E3">
        <w:rPr>
          <w:i/>
          <w:vertAlign w:val="subscript"/>
        </w:rPr>
        <w:t>4</w:t>
      </w:r>
      <w:r w:rsidR="001F4C9E" w:rsidRPr="001F4C9E">
        <w:rPr>
          <w:i/>
        </w:rPr>
        <w:t xml:space="preserve">), </w:t>
      </w:r>
      <w:r w:rsidR="001F4C9E" w:rsidRPr="00DD7188">
        <w:rPr>
          <w:i/>
          <w:color w:val="3A4452" w:themeColor="text2" w:themeShade="BF"/>
        </w:rPr>
        <w:t>phosphorus compounds, nitrogen compounds, metals, and other marketable commodities during the wastewater treatment process</w:t>
      </w:r>
      <w:r w:rsidR="00C8484E" w:rsidRPr="00DD7188">
        <w:rPr>
          <w:i/>
          <w:color w:val="3A4452" w:themeColor="text2" w:themeShade="BF"/>
        </w:rPr>
        <w:t xml:space="preserve">, or lower tech activities such as recycling paper, </w:t>
      </w:r>
      <w:r w:rsidR="008F3FD1" w:rsidRPr="00DD7188">
        <w:rPr>
          <w:i/>
          <w:color w:val="3A4452" w:themeColor="text2" w:themeShade="BF"/>
        </w:rPr>
        <w:t>pal</w:t>
      </w:r>
      <w:r w:rsidR="008F3FD1">
        <w:rPr>
          <w:i/>
          <w:color w:val="3A4452" w:themeColor="text2" w:themeShade="BF"/>
        </w:rPr>
        <w:t>l</w:t>
      </w:r>
      <w:r w:rsidR="008F3FD1" w:rsidRPr="00DD7188">
        <w:rPr>
          <w:i/>
          <w:color w:val="3A4452" w:themeColor="text2" w:themeShade="BF"/>
        </w:rPr>
        <w:t>ets</w:t>
      </w:r>
      <w:r w:rsidR="00C8484E" w:rsidRPr="00DD7188">
        <w:rPr>
          <w:i/>
          <w:color w:val="3A4452" w:themeColor="text2" w:themeShade="BF"/>
        </w:rPr>
        <w:t>, containers, scrapped hardware</w:t>
      </w:r>
      <w:r w:rsidR="00A026CC" w:rsidRPr="00DD7188">
        <w:rPr>
          <w:i/>
          <w:color w:val="3A4452" w:themeColor="text2" w:themeShade="BF"/>
        </w:rPr>
        <w:t xml:space="preserve"> segregated for recycling</w:t>
      </w:r>
      <w:r w:rsidR="00C8484E" w:rsidRPr="00DD7188">
        <w:rPr>
          <w:i/>
          <w:color w:val="3A4452" w:themeColor="text2" w:themeShade="BF"/>
        </w:rPr>
        <w:t xml:space="preserve">. </w:t>
      </w:r>
    </w:p>
    <w:p w14:paraId="12B0F8CD" w14:textId="77777777" w:rsidR="001F4C9E" w:rsidRDefault="001F4C9E" w:rsidP="001F4C9E">
      <w:pPr>
        <w:spacing w:after="0" w:line="240" w:lineRule="auto"/>
        <w:jc w:val="both"/>
        <w:rPr>
          <w:b/>
        </w:rPr>
      </w:pPr>
      <w:r>
        <w:rPr>
          <w:b/>
        </w:rPr>
        <w:t xml:space="preserve">Example </w:t>
      </w:r>
      <w:r w:rsidRPr="00DB7840">
        <w:rPr>
          <w:b/>
        </w:rPr>
        <w:t xml:space="preserve">Activities: </w:t>
      </w:r>
    </w:p>
    <w:p w14:paraId="2A457F9B" w14:textId="77777777" w:rsidR="001F4C9E" w:rsidRPr="00457FDD" w:rsidRDefault="001F4C9E" w:rsidP="001F4C9E">
      <w:pPr>
        <w:spacing w:line="240" w:lineRule="auto"/>
      </w:pPr>
      <w:r>
        <w:t xml:space="preserve">Please check yes or no for each of the example activity activities described below for this </w:t>
      </w:r>
      <w:r w:rsidR="00DE1929">
        <w:t>Activity Area</w:t>
      </w:r>
      <w:r>
        <w:t xml:space="preserve">. </w:t>
      </w:r>
    </w:p>
    <w:tbl>
      <w:tblPr>
        <w:tblStyle w:val="TableGrid"/>
        <w:tblW w:w="9355" w:type="dxa"/>
        <w:tblLook w:val="04A0" w:firstRow="1" w:lastRow="0" w:firstColumn="1" w:lastColumn="0" w:noHBand="0" w:noVBand="1"/>
      </w:tblPr>
      <w:tblGrid>
        <w:gridCol w:w="7105"/>
        <w:gridCol w:w="1170"/>
        <w:gridCol w:w="1080"/>
      </w:tblGrid>
      <w:tr w:rsidR="001F4C9E" w14:paraId="5E9D7B96" w14:textId="77777777" w:rsidTr="006459CF">
        <w:tc>
          <w:tcPr>
            <w:tcW w:w="7105" w:type="dxa"/>
            <w:tcBorders>
              <w:top w:val="single" w:sz="4" w:space="0" w:color="FFFFFF" w:themeColor="background1"/>
              <w:left w:val="single" w:sz="4" w:space="0" w:color="FFFFFF" w:themeColor="background1"/>
            </w:tcBorders>
            <w:shd w:val="clear" w:color="auto" w:fill="FFFFFF" w:themeFill="background1"/>
          </w:tcPr>
          <w:p w14:paraId="473D1A73" w14:textId="77777777" w:rsidR="001F4C9E" w:rsidRDefault="001F4C9E" w:rsidP="006459CF"/>
        </w:tc>
        <w:tc>
          <w:tcPr>
            <w:tcW w:w="2250" w:type="dxa"/>
            <w:gridSpan w:val="2"/>
          </w:tcPr>
          <w:p w14:paraId="0E2C9003" w14:textId="77777777" w:rsidR="001F4C9E" w:rsidRPr="00B97A1D" w:rsidRDefault="001F4C9E" w:rsidP="006459CF">
            <w:pPr>
              <w:rPr>
                <w:b/>
              </w:rPr>
            </w:pPr>
            <w:r w:rsidRPr="00B97A1D">
              <w:rPr>
                <w:b/>
              </w:rPr>
              <w:t>Activities completed or underway?</w:t>
            </w:r>
          </w:p>
        </w:tc>
      </w:tr>
      <w:tr w:rsidR="001F4C9E" w14:paraId="284ECFCD" w14:textId="77777777" w:rsidTr="006459CF">
        <w:tc>
          <w:tcPr>
            <w:tcW w:w="7105" w:type="dxa"/>
          </w:tcPr>
          <w:p w14:paraId="5A9B01AE" w14:textId="77777777" w:rsidR="001F4C9E" w:rsidRPr="00B97A1D" w:rsidRDefault="001F4C9E" w:rsidP="006459CF">
            <w:pPr>
              <w:rPr>
                <w:b/>
              </w:rPr>
            </w:pPr>
            <w:r w:rsidRPr="00B97A1D">
              <w:rPr>
                <w:b/>
              </w:rPr>
              <w:t xml:space="preserve">Activity Description </w:t>
            </w:r>
          </w:p>
        </w:tc>
        <w:tc>
          <w:tcPr>
            <w:tcW w:w="1170" w:type="dxa"/>
          </w:tcPr>
          <w:p w14:paraId="079C6866" w14:textId="77777777" w:rsidR="001F4C9E" w:rsidRPr="00B97A1D" w:rsidRDefault="001F4C9E" w:rsidP="006459CF">
            <w:pPr>
              <w:rPr>
                <w:b/>
              </w:rPr>
            </w:pPr>
            <w:r w:rsidRPr="00B97A1D">
              <w:rPr>
                <w:b/>
              </w:rPr>
              <w:t>Yes</w:t>
            </w:r>
          </w:p>
        </w:tc>
        <w:tc>
          <w:tcPr>
            <w:tcW w:w="1080" w:type="dxa"/>
          </w:tcPr>
          <w:p w14:paraId="165DD205" w14:textId="77777777" w:rsidR="001F4C9E" w:rsidRPr="00B97A1D" w:rsidRDefault="001F4C9E" w:rsidP="006459CF">
            <w:pPr>
              <w:rPr>
                <w:b/>
              </w:rPr>
            </w:pPr>
            <w:r w:rsidRPr="00B97A1D">
              <w:rPr>
                <w:b/>
              </w:rPr>
              <w:t>No</w:t>
            </w:r>
          </w:p>
        </w:tc>
      </w:tr>
      <w:tr w:rsidR="001F4C9E" w14:paraId="72D5D211" w14:textId="77777777" w:rsidTr="006459CF">
        <w:tc>
          <w:tcPr>
            <w:tcW w:w="7105" w:type="dxa"/>
          </w:tcPr>
          <w:p w14:paraId="7286B7F9" w14:textId="77777777" w:rsidR="001F4C9E" w:rsidRPr="00457FDD" w:rsidRDefault="001F4C9E" w:rsidP="006459CF">
            <w:r>
              <w:t>Materials recovery strategy established and communicated with utility employees</w:t>
            </w:r>
          </w:p>
        </w:tc>
        <w:tc>
          <w:tcPr>
            <w:tcW w:w="1170" w:type="dxa"/>
          </w:tcPr>
          <w:p w14:paraId="354CB6C1" w14:textId="77777777" w:rsidR="001F4C9E" w:rsidRDefault="001F4C9E" w:rsidP="006459CF"/>
        </w:tc>
        <w:tc>
          <w:tcPr>
            <w:tcW w:w="1080" w:type="dxa"/>
          </w:tcPr>
          <w:p w14:paraId="5B0BE826" w14:textId="77777777" w:rsidR="001F4C9E" w:rsidRDefault="001F4C9E" w:rsidP="006459CF"/>
        </w:tc>
      </w:tr>
      <w:tr w:rsidR="001F4C9E" w14:paraId="0B423A8D" w14:textId="77777777" w:rsidTr="006459CF">
        <w:tc>
          <w:tcPr>
            <w:tcW w:w="7105" w:type="dxa"/>
          </w:tcPr>
          <w:p w14:paraId="0FE8D555" w14:textId="77777777" w:rsidR="001F4C9E" w:rsidRPr="001F4C9E" w:rsidRDefault="001F4C9E" w:rsidP="006459CF">
            <w:r>
              <w:t>Adequate staffing to support materials recovery program (contractual or in-house)</w:t>
            </w:r>
          </w:p>
        </w:tc>
        <w:tc>
          <w:tcPr>
            <w:tcW w:w="1170" w:type="dxa"/>
          </w:tcPr>
          <w:p w14:paraId="724CDACB" w14:textId="77777777" w:rsidR="001F4C9E" w:rsidRDefault="001F4C9E" w:rsidP="006459CF"/>
        </w:tc>
        <w:tc>
          <w:tcPr>
            <w:tcW w:w="1080" w:type="dxa"/>
          </w:tcPr>
          <w:p w14:paraId="09729170" w14:textId="77777777" w:rsidR="001F4C9E" w:rsidRDefault="001F4C9E" w:rsidP="006459CF"/>
        </w:tc>
      </w:tr>
      <w:tr w:rsidR="001F4C9E" w14:paraId="1BEAFD99" w14:textId="77777777" w:rsidTr="006459CF">
        <w:tc>
          <w:tcPr>
            <w:tcW w:w="7105" w:type="dxa"/>
          </w:tcPr>
          <w:p w14:paraId="06CCE3EE" w14:textId="77777777" w:rsidR="001F4C9E" w:rsidRDefault="001F4C9E" w:rsidP="006459CF">
            <w:r>
              <w:t>Market assessment conducted for recovered materials</w:t>
            </w:r>
          </w:p>
        </w:tc>
        <w:tc>
          <w:tcPr>
            <w:tcW w:w="1170" w:type="dxa"/>
          </w:tcPr>
          <w:p w14:paraId="7D50D77B" w14:textId="77777777" w:rsidR="001F4C9E" w:rsidRDefault="001F4C9E" w:rsidP="006459CF"/>
        </w:tc>
        <w:tc>
          <w:tcPr>
            <w:tcW w:w="1080" w:type="dxa"/>
          </w:tcPr>
          <w:p w14:paraId="21678877" w14:textId="77777777" w:rsidR="001F4C9E" w:rsidRDefault="001F4C9E" w:rsidP="006459CF"/>
        </w:tc>
      </w:tr>
      <w:tr w:rsidR="001F4C9E" w14:paraId="4F2C58EF" w14:textId="77777777" w:rsidTr="006459CF">
        <w:tc>
          <w:tcPr>
            <w:tcW w:w="7105" w:type="dxa"/>
          </w:tcPr>
          <w:p w14:paraId="210F8B2F" w14:textId="77777777" w:rsidR="001F4C9E" w:rsidRPr="001F4C9E" w:rsidRDefault="001F4C9E" w:rsidP="006459CF">
            <w:r>
              <w:t>Contracts or agreements in place for materials provision</w:t>
            </w:r>
          </w:p>
        </w:tc>
        <w:tc>
          <w:tcPr>
            <w:tcW w:w="1170" w:type="dxa"/>
          </w:tcPr>
          <w:p w14:paraId="6C5B512E" w14:textId="77777777" w:rsidR="001F4C9E" w:rsidRDefault="001F4C9E" w:rsidP="006459CF"/>
        </w:tc>
        <w:tc>
          <w:tcPr>
            <w:tcW w:w="1080" w:type="dxa"/>
          </w:tcPr>
          <w:p w14:paraId="06463A04" w14:textId="77777777" w:rsidR="001F4C9E" w:rsidRDefault="001F4C9E" w:rsidP="006459CF"/>
        </w:tc>
      </w:tr>
      <w:tr w:rsidR="001F4C9E" w14:paraId="013C20B8" w14:textId="77777777" w:rsidTr="006459CF">
        <w:tc>
          <w:tcPr>
            <w:tcW w:w="7105" w:type="dxa"/>
          </w:tcPr>
          <w:p w14:paraId="735CAC7A" w14:textId="77777777" w:rsidR="002B222E" w:rsidRDefault="001F4C9E" w:rsidP="006459CF">
            <w:pPr>
              <w:rPr>
                <w:color w:val="C00000"/>
              </w:rPr>
            </w:pPr>
            <w:r w:rsidRPr="002B222E">
              <w:rPr>
                <w:color w:val="3A4452" w:themeColor="text2" w:themeShade="BF"/>
              </w:rPr>
              <w:t>Ongoing exploration and evaluation of materials recovery opportunities</w:t>
            </w:r>
            <w:r w:rsidR="00B643C8" w:rsidRPr="002B222E">
              <w:rPr>
                <w:color w:val="3A4452" w:themeColor="text2" w:themeShade="BF"/>
              </w:rPr>
              <w:t xml:space="preserve"> </w:t>
            </w:r>
          </w:p>
          <w:p w14:paraId="4551B47D" w14:textId="77777777" w:rsidR="001F4C9E" w:rsidRDefault="001F4C9E" w:rsidP="006459CF"/>
        </w:tc>
        <w:tc>
          <w:tcPr>
            <w:tcW w:w="1170" w:type="dxa"/>
          </w:tcPr>
          <w:p w14:paraId="6A85F61A" w14:textId="77777777" w:rsidR="001F4C9E" w:rsidRDefault="001F4C9E" w:rsidP="006459CF"/>
        </w:tc>
        <w:tc>
          <w:tcPr>
            <w:tcW w:w="1080" w:type="dxa"/>
          </w:tcPr>
          <w:p w14:paraId="303F235B" w14:textId="77777777" w:rsidR="001F4C9E" w:rsidRDefault="001F4C9E" w:rsidP="006459CF"/>
        </w:tc>
      </w:tr>
    </w:tbl>
    <w:p w14:paraId="7ABFF155" w14:textId="77777777" w:rsidR="00062A01" w:rsidRPr="00706B62" w:rsidRDefault="00062A01" w:rsidP="00062A01">
      <w:pPr>
        <w:spacing w:after="0" w:line="240" w:lineRule="auto"/>
        <w:rPr>
          <w:i/>
        </w:rPr>
      </w:pPr>
      <w:r>
        <w:rPr>
          <w:i/>
        </w:rPr>
        <w:t xml:space="preserve">REFER TO </w:t>
      </w:r>
      <w:r w:rsidRPr="00706B62">
        <w:rPr>
          <w:b/>
          <w:i/>
        </w:rPr>
        <w:t>APPENDIX 1</w:t>
      </w:r>
      <w:r>
        <w:rPr>
          <w:i/>
        </w:rPr>
        <w:t xml:space="preserve"> FOR OTHER ADDITIONAL EXAMPLE ACTIVITIES. </w:t>
      </w:r>
    </w:p>
    <w:p w14:paraId="309A3674" w14:textId="77777777" w:rsidR="001F4C9E" w:rsidRDefault="001F4C9E" w:rsidP="001F4C9E">
      <w:pPr>
        <w:spacing w:before="0" w:after="0" w:line="240" w:lineRule="auto"/>
      </w:pPr>
    </w:p>
    <w:p w14:paraId="2727C6CD" w14:textId="77777777" w:rsidR="001F4C9E" w:rsidRDefault="001F4C9E" w:rsidP="001F4C9E">
      <w:pPr>
        <w:spacing w:line="240" w:lineRule="auto"/>
        <w:rPr>
          <w:b/>
        </w:rPr>
      </w:pPr>
      <w:r>
        <w:rPr>
          <w:b/>
        </w:rPr>
        <w:t xml:space="preserve">Additional Activities: </w:t>
      </w:r>
    </w:p>
    <w:p w14:paraId="3C0264F7" w14:textId="77777777" w:rsidR="000B4452" w:rsidRPr="000B4452" w:rsidRDefault="000B4452" w:rsidP="000B4452">
      <w:pPr>
        <w:spacing w:line="240" w:lineRule="auto"/>
        <w:jc w:val="both"/>
      </w:pPr>
      <w:r w:rsidRPr="000B4452">
        <w:t xml:space="preserve">If your utility is engaged in additional or alternative activities (either completed or underway) that you believe demonstrate a robust engagement with this </w:t>
      </w:r>
      <w:r w:rsidR="00DE1929">
        <w:t>Activity Area</w:t>
      </w:r>
      <w:r w:rsidRPr="000B4452">
        <w:t xml:space="preserve"> in the context of the Utility of the Future</w:t>
      </w:r>
      <w:r w:rsidR="00736EC5">
        <w:t xml:space="preserve"> Today</w:t>
      </w:r>
      <w:r w:rsidRPr="000B4452">
        <w:t>, please describe them below (</w:t>
      </w:r>
      <w:r w:rsidRPr="000B4452">
        <w:rPr>
          <w:u w:val="single"/>
        </w:rPr>
        <w:t xml:space="preserve">no more than </w:t>
      </w:r>
      <w:r w:rsidR="00D818A8">
        <w:rPr>
          <w:u w:val="single"/>
        </w:rPr>
        <w:t xml:space="preserve">three </w:t>
      </w:r>
      <w:r w:rsidRPr="000B4452">
        <w:rPr>
          <w:u w:val="single"/>
        </w:rPr>
        <w:t>sentences per activity</w:t>
      </w:r>
      <w:r w:rsidRPr="000B4452">
        <w:t xml:space="preserve">). </w:t>
      </w:r>
    </w:p>
    <w:tbl>
      <w:tblPr>
        <w:tblStyle w:val="TableGrid"/>
        <w:tblW w:w="9355" w:type="dxa"/>
        <w:tblLook w:val="04A0" w:firstRow="1" w:lastRow="0" w:firstColumn="1" w:lastColumn="0" w:noHBand="0" w:noVBand="1"/>
      </w:tblPr>
      <w:tblGrid>
        <w:gridCol w:w="9355"/>
      </w:tblGrid>
      <w:tr w:rsidR="001F4C9E" w14:paraId="5DD16198" w14:textId="77777777" w:rsidTr="006459CF">
        <w:tc>
          <w:tcPr>
            <w:tcW w:w="9355" w:type="dxa"/>
          </w:tcPr>
          <w:p w14:paraId="42E81DF0" w14:textId="77777777" w:rsidR="001F4C9E" w:rsidRPr="00885692" w:rsidRDefault="001F4C9E" w:rsidP="006459CF">
            <w:pPr>
              <w:jc w:val="both"/>
              <w:rPr>
                <w:b/>
              </w:rPr>
            </w:pPr>
            <w:r>
              <w:rPr>
                <w:b/>
              </w:rPr>
              <w:t xml:space="preserve">Additional </w:t>
            </w:r>
            <w:r w:rsidRPr="00885692">
              <w:rPr>
                <w:b/>
              </w:rPr>
              <w:t>Activity Description</w:t>
            </w:r>
            <w:r>
              <w:rPr>
                <w:b/>
              </w:rPr>
              <w:t>s</w:t>
            </w:r>
            <w:r w:rsidRPr="00885692">
              <w:rPr>
                <w:b/>
              </w:rPr>
              <w:t xml:space="preserve"> </w:t>
            </w:r>
            <w:r>
              <w:rPr>
                <w:b/>
              </w:rPr>
              <w:t>(OPTIONAL)</w:t>
            </w:r>
          </w:p>
        </w:tc>
      </w:tr>
      <w:tr w:rsidR="001F4C9E" w14:paraId="5EAC2E53" w14:textId="77777777" w:rsidTr="006459CF">
        <w:tc>
          <w:tcPr>
            <w:tcW w:w="9355" w:type="dxa"/>
          </w:tcPr>
          <w:p w14:paraId="4499E327" w14:textId="77777777" w:rsidR="001F4C9E" w:rsidRDefault="001F4C9E" w:rsidP="006459CF">
            <w:pPr>
              <w:jc w:val="both"/>
            </w:pPr>
          </w:p>
        </w:tc>
      </w:tr>
      <w:tr w:rsidR="001F4C9E" w14:paraId="7D4C97AE" w14:textId="77777777" w:rsidTr="006459CF">
        <w:tc>
          <w:tcPr>
            <w:tcW w:w="9355" w:type="dxa"/>
          </w:tcPr>
          <w:p w14:paraId="0E7A1A38" w14:textId="77777777" w:rsidR="001F4C9E" w:rsidRDefault="001F4C9E" w:rsidP="006459CF">
            <w:pPr>
              <w:jc w:val="both"/>
            </w:pPr>
          </w:p>
        </w:tc>
      </w:tr>
      <w:tr w:rsidR="001F4C9E" w14:paraId="573D529A" w14:textId="77777777" w:rsidTr="006459CF">
        <w:tc>
          <w:tcPr>
            <w:tcW w:w="9355" w:type="dxa"/>
          </w:tcPr>
          <w:p w14:paraId="7E63D708" w14:textId="77777777" w:rsidR="001F4C9E" w:rsidRDefault="001F4C9E" w:rsidP="006459CF">
            <w:pPr>
              <w:jc w:val="both"/>
            </w:pPr>
          </w:p>
        </w:tc>
      </w:tr>
      <w:tr w:rsidR="001F4C9E" w14:paraId="43093E2B" w14:textId="77777777" w:rsidTr="006459CF">
        <w:tc>
          <w:tcPr>
            <w:tcW w:w="9355" w:type="dxa"/>
          </w:tcPr>
          <w:p w14:paraId="6696D228" w14:textId="77777777" w:rsidR="001F4C9E" w:rsidRDefault="001F4C9E" w:rsidP="006459CF">
            <w:pPr>
              <w:jc w:val="both"/>
            </w:pPr>
          </w:p>
        </w:tc>
      </w:tr>
      <w:tr w:rsidR="001F4C9E" w14:paraId="064D21E7" w14:textId="77777777" w:rsidTr="006459CF">
        <w:tc>
          <w:tcPr>
            <w:tcW w:w="9355" w:type="dxa"/>
          </w:tcPr>
          <w:p w14:paraId="54A2D834" w14:textId="77777777" w:rsidR="001F4C9E" w:rsidRDefault="001F4C9E" w:rsidP="006459CF">
            <w:pPr>
              <w:jc w:val="both"/>
            </w:pPr>
          </w:p>
        </w:tc>
      </w:tr>
    </w:tbl>
    <w:p w14:paraId="581A5AAE" w14:textId="77777777" w:rsidR="001F4C9E" w:rsidRDefault="001F4C9E" w:rsidP="001F4C9E">
      <w:pPr>
        <w:spacing w:after="0" w:line="240" w:lineRule="auto"/>
      </w:pPr>
    </w:p>
    <w:p w14:paraId="0615B528" w14:textId="77777777" w:rsidR="008D5827" w:rsidRDefault="008D5827" w:rsidP="008D5827">
      <w:pPr>
        <w:spacing w:line="240" w:lineRule="auto"/>
      </w:pPr>
      <w:r w:rsidRPr="00DB7840">
        <w:rPr>
          <w:b/>
        </w:rPr>
        <w:t>Performance</w:t>
      </w:r>
      <w:r>
        <w:rPr>
          <w:b/>
        </w:rPr>
        <w:t xml:space="preserve"> Measures &amp; </w:t>
      </w:r>
      <w:r w:rsidRPr="00DB7840">
        <w:rPr>
          <w:b/>
        </w:rPr>
        <w:t xml:space="preserve">Results: </w:t>
      </w:r>
    </w:p>
    <w:p w14:paraId="09D3813F" w14:textId="77777777" w:rsidR="008D5827" w:rsidRDefault="008D5827" w:rsidP="008D5827">
      <w:pPr>
        <w:spacing w:after="0" w:line="240" w:lineRule="auto"/>
      </w:pPr>
      <w:r>
        <w:t xml:space="preserve">Using the table provided, list your </w:t>
      </w:r>
      <w:r w:rsidR="00DE1929">
        <w:t xml:space="preserve">key </w:t>
      </w:r>
      <w:r>
        <w:t xml:space="preserve">performance measures for this </w:t>
      </w:r>
      <w:r w:rsidR="00DE1929">
        <w:t>Activity Area</w:t>
      </w:r>
      <w:r>
        <w:t xml:space="preserve">, and provide the results that you have achieved relative to each measure. Example performance measures are listed below. </w:t>
      </w:r>
    </w:p>
    <w:p w14:paraId="12120CD4" w14:textId="77777777" w:rsidR="008D5827" w:rsidRDefault="008D5827" w:rsidP="008D5827">
      <w:pPr>
        <w:spacing w:after="0" w:line="240" w:lineRule="auto"/>
        <w:rPr>
          <w:i/>
        </w:rPr>
      </w:pPr>
      <w:r w:rsidRPr="006459CF">
        <w:rPr>
          <w:i/>
        </w:rPr>
        <w:t>Example Performance Measures:</w:t>
      </w:r>
    </w:p>
    <w:p w14:paraId="5982EAAB" w14:textId="77777777" w:rsidR="008D5827" w:rsidRDefault="00A026CC" w:rsidP="008D5827">
      <w:pPr>
        <w:pStyle w:val="ListParagraph"/>
        <w:numPr>
          <w:ilvl w:val="0"/>
          <w:numId w:val="19"/>
        </w:numPr>
        <w:spacing w:after="0" w:line="240" w:lineRule="auto"/>
        <w:rPr>
          <w:i/>
        </w:rPr>
      </w:pPr>
      <w:r>
        <w:rPr>
          <w:i/>
        </w:rPr>
        <w:t>Type and p</w:t>
      </w:r>
      <w:r w:rsidR="008D5827">
        <w:rPr>
          <w:i/>
        </w:rPr>
        <w:t xml:space="preserve">ercent of materials recovered vs. materials available </w:t>
      </w:r>
    </w:p>
    <w:p w14:paraId="0E71912B" w14:textId="77777777" w:rsidR="008D5827" w:rsidRDefault="008D5827" w:rsidP="008D5827">
      <w:pPr>
        <w:pStyle w:val="ListParagraph"/>
        <w:numPr>
          <w:ilvl w:val="0"/>
          <w:numId w:val="19"/>
        </w:numPr>
        <w:spacing w:after="0" w:line="240" w:lineRule="auto"/>
        <w:rPr>
          <w:i/>
        </w:rPr>
      </w:pPr>
      <w:r>
        <w:rPr>
          <w:i/>
        </w:rPr>
        <w:t xml:space="preserve">Revenue generated and/or costs avoided from materials recovery and marketing activities </w:t>
      </w:r>
    </w:p>
    <w:p w14:paraId="35DAD971" w14:textId="77777777" w:rsidR="008D5827" w:rsidRDefault="008D5827" w:rsidP="008D5827">
      <w:pPr>
        <w:pStyle w:val="ListParagraph"/>
        <w:numPr>
          <w:ilvl w:val="0"/>
          <w:numId w:val="19"/>
        </w:numPr>
        <w:spacing w:after="0" w:line="240" w:lineRule="auto"/>
        <w:rPr>
          <w:i/>
        </w:rPr>
      </w:pPr>
      <w:r>
        <w:rPr>
          <w:i/>
        </w:rPr>
        <w:t xml:space="preserve">Demonstrated performance as projected in market assessment </w:t>
      </w:r>
    </w:p>
    <w:p w14:paraId="27D48E15" w14:textId="77777777" w:rsidR="00A026CC" w:rsidRPr="008D5827" w:rsidRDefault="00A026CC" w:rsidP="008D5827">
      <w:pPr>
        <w:pStyle w:val="ListParagraph"/>
        <w:numPr>
          <w:ilvl w:val="0"/>
          <w:numId w:val="19"/>
        </w:numPr>
        <w:spacing w:after="0" w:line="240" w:lineRule="auto"/>
        <w:rPr>
          <w:i/>
        </w:rPr>
      </w:pPr>
      <w:r>
        <w:rPr>
          <w:i/>
        </w:rPr>
        <w:t>Private-public partnership for recovered material sales</w:t>
      </w:r>
    </w:p>
    <w:p w14:paraId="205B80CA" w14:textId="77777777" w:rsidR="00877A94" w:rsidRDefault="00877A94" w:rsidP="00877A94">
      <w:pPr>
        <w:spacing w:before="0" w:after="0" w:line="240" w:lineRule="auto"/>
        <w:jc w:val="both"/>
      </w:pPr>
    </w:p>
    <w:tbl>
      <w:tblPr>
        <w:tblStyle w:val="TableGrid"/>
        <w:tblW w:w="0" w:type="auto"/>
        <w:tblLook w:val="04A0" w:firstRow="1" w:lastRow="0" w:firstColumn="1" w:lastColumn="0" w:noHBand="0" w:noVBand="1"/>
      </w:tblPr>
      <w:tblGrid>
        <w:gridCol w:w="3775"/>
        <w:gridCol w:w="5575"/>
      </w:tblGrid>
      <w:tr w:rsidR="00DE1929" w14:paraId="485E6F0E" w14:textId="77777777" w:rsidTr="00735120">
        <w:tc>
          <w:tcPr>
            <w:tcW w:w="3775" w:type="dxa"/>
          </w:tcPr>
          <w:p w14:paraId="716891F5" w14:textId="77777777" w:rsidR="00DE1929" w:rsidRPr="006459CF" w:rsidRDefault="00DE1929" w:rsidP="00DE1929">
            <w:pPr>
              <w:jc w:val="both"/>
              <w:rPr>
                <w:b/>
              </w:rPr>
            </w:pPr>
            <w:r>
              <w:rPr>
                <w:b/>
              </w:rPr>
              <w:t xml:space="preserve">Your </w:t>
            </w:r>
            <w:r w:rsidRPr="006459CF">
              <w:rPr>
                <w:b/>
              </w:rPr>
              <w:t>Performance Measure</w:t>
            </w:r>
            <w:r>
              <w:rPr>
                <w:b/>
              </w:rPr>
              <w:t>(s)</w:t>
            </w:r>
          </w:p>
        </w:tc>
        <w:tc>
          <w:tcPr>
            <w:tcW w:w="5575" w:type="dxa"/>
          </w:tcPr>
          <w:p w14:paraId="53B45645" w14:textId="77777777" w:rsidR="00DE1929" w:rsidRPr="00885692" w:rsidRDefault="00DE1929" w:rsidP="00DE1929">
            <w:pPr>
              <w:rPr>
                <w:b/>
              </w:rPr>
            </w:pPr>
            <w:r>
              <w:rPr>
                <w:b/>
              </w:rPr>
              <w:t xml:space="preserve">Your </w:t>
            </w:r>
            <w:r w:rsidRPr="00885692">
              <w:rPr>
                <w:b/>
              </w:rPr>
              <w:t xml:space="preserve">Results </w:t>
            </w:r>
            <w:r>
              <w:rPr>
                <w:b/>
              </w:rPr>
              <w:t>(quantitative or qualitative)</w:t>
            </w:r>
          </w:p>
        </w:tc>
      </w:tr>
      <w:tr w:rsidR="00877A94" w14:paraId="567B4689" w14:textId="77777777" w:rsidTr="00735120">
        <w:tc>
          <w:tcPr>
            <w:tcW w:w="3775" w:type="dxa"/>
          </w:tcPr>
          <w:p w14:paraId="69D74BB1" w14:textId="77777777" w:rsidR="00877A94" w:rsidRPr="005F3AAA" w:rsidRDefault="00877A94" w:rsidP="00735120">
            <w:pPr>
              <w:rPr>
                <w:i/>
              </w:rPr>
            </w:pPr>
          </w:p>
        </w:tc>
        <w:tc>
          <w:tcPr>
            <w:tcW w:w="5575" w:type="dxa"/>
          </w:tcPr>
          <w:p w14:paraId="037FBCD1" w14:textId="77777777" w:rsidR="00877A94" w:rsidRDefault="00877A94" w:rsidP="00735120">
            <w:pPr>
              <w:jc w:val="both"/>
            </w:pPr>
          </w:p>
        </w:tc>
      </w:tr>
      <w:tr w:rsidR="00877A94" w14:paraId="6BD9DD35" w14:textId="77777777" w:rsidTr="00735120">
        <w:tc>
          <w:tcPr>
            <w:tcW w:w="3775" w:type="dxa"/>
          </w:tcPr>
          <w:p w14:paraId="524DE0D7" w14:textId="77777777" w:rsidR="00877A94" w:rsidRPr="005F3AAA" w:rsidRDefault="00877A94" w:rsidP="00735120">
            <w:pPr>
              <w:rPr>
                <w:i/>
              </w:rPr>
            </w:pPr>
          </w:p>
        </w:tc>
        <w:tc>
          <w:tcPr>
            <w:tcW w:w="5575" w:type="dxa"/>
          </w:tcPr>
          <w:p w14:paraId="10B7879A" w14:textId="77777777" w:rsidR="00877A94" w:rsidRDefault="00877A94" w:rsidP="00735120">
            <w:pPr>
              <w:jc w:val="both"/>
            </w:pPr>
          </w:p>
        </w:tc>
      </w:tr>
      <w:tr w:rsidR="00877A94" w14:paraId="77C994A5" w14:textId="77777777" w:rsidTr="00735120">
        <w:tc>
          <w:tcPr>
            <w:tcW w:w="3775" w:type="dxa"/>
          </w:tcPr>
          <w:p w14:paraId="20083849" w14:textId="77777777" w:rsidR="00877A94" w:rsidRDefault="00877A94" w:rsidP="00735120"/>
        </w:tc>
        <w:tc>
          <w:tcPr>
            <w:tcW w:w="5575" w:type="dxa"/>
          </w:tcPr>
          <w:p w14:paraId="76641013" w14:textId="77777777" w:rsidR="00877A94" w:rsidRDefault="00877A94" w:rsidP="00735120">
            <w:pPr>
              <w:jc w:val="both"/>
            </w:pPr>
          </w:p>
        </w:tc>
      </w:tr>
      <w:tr w:rsidR="00877A94" w14:paraId="36A9CD6D" w14:textId="77777777" w:rsidTr="00735120">
        <w:tc>
          <w:tcPr>
            <w:tcW w:w="3775" w:type="dxa"/>
          </w:tcPr>
          <w:p w14:paraId="0B5885F1" w14:textId="77777777" w:rsidR="00877A94" w:rsidRDefault="00877A94" w:rsidP="00735120"/>
        </w:tc>
        <w:tc>
          <w:tcPr>
            <w:tcW w:w="5575" w:type="dxa"/>
          </w:tcPr>
          <w:p w14:paraId="5E1715BD" w14:textId="77777777" w:rsidR="00877A94" w:rsidRDefault="00877A94" w:rsidP="00735120">
            <w:pPr>
              <w:jc w:val="both"/>
            </w:pPr>
          </w:p>
        </w:tc>
      </w:tr>
      <w:tr w:rsidR="00877A94" w14:paraId="6D3DEEE5" w14:textId="77777777" w:rsidTr="00735120">
        <w:tc>
          <w:tcPr>
            <w:tcW w:w="3775" w:type="dxa"/>
          </w:tcPr>
          <w:p w14:paraId="2B3A994E" w14:textId="77777777" w:rsidR="00877A94" w:rsidRDefault="00877A94" w:rsidP="00735120"/>
        </w:tc>
        <w:tc>
          <w:tcPr>
            <w:tcW w:w="5575" w:type="dxa"/>
          </w:tcPr>
          <w:p w14:paraId="0217FC7D" w14:textId="77777777" w:rsidR="00877A94" w:rsidRDefault="00877A94" w:rsidP="00735120">
            <w:pPr>
              <w:jc w:val="both"/>
            </w:pPr>
          </w:p>
        </w:tc>
      </w:tr>
    </w:tbl>
    <w:p w14:paraId="7C02BCD4" w14:textId="77777777" w:rsidR="00B14188" w:rsidRPr="00062A01" w:rsidRDefault="00062A01">
      <w:pPr>
        <w:rPr>
          <w:i/>
        </w:rPr>
      </w:pPr>
      <w:r w:rsidRPr="000B4452">
        <w:rPr>
          <w:i/>
        </w:rPr>
        <w:t xml:space="preserve">REFER TO </w:t>
      </w:r>
      <w:r w:rsidRPr="000B4452">
        <w:rPr>
          <w:b/>
          <w:i/>
        </w:rPr>
        <w:t>APPENDIX 2</w:t>
      </w:r>
      <w:r w:rsidRPr="000B4452">
        <w:rPr>
          <w:i/>
        </w:rPr>
        <w:t xml:space="preserve"> FOR OTHER ADDITIONAL EXAMPLE PERFORMANCE MEASURES &amp; RESULTS.</w:t>
      </w:r>
      <w:r w:rsidR="00B14188">
        <w:br w:type="page"/>
      </w:r>
    </w:p>
    <w:p w14:paraId="101308AE" w14:textId="2EAB9207" w:rsidR="008D5827" w:rsidRPr="00514643" w:rsidRDefault="00DE1929" w:rsidP="008D5827">
      <w:pPr>
        <w:pStyle w:val="Heading2"/>
      </w:pPr>
      <w:r>
        <w:lastRenderedPageBreak/>
        <w:t>Activity Area</w:t>
      </w:r>
      <w:r w:rsidR="00BE4ED1">
        <w:t xml:space="preserve"> 7</w:t>
      </w:r>
      <w:r w:rsidR="008D5827" w:rsidRPr="00514643">
        <w:t xml:space="preserve">: </w:t>
      </w:r>
      <w:r w:rsidR="008D5827">
        <w:rPr>
          <w:u w:val="single"/>
        </w:rPr>
        <w:t>Water Reuse</w:t>
      </w:r>
    </w:p>
    <w:p w14:paraId="4540B1D5" w14:textId="77777777" w:rsidR="008D5827" w:rsidRPr="001F4C9E" w:rsidRDefault="008D5827" w:rsidP="008D5827">
      <w:pPr>
        <w:jc w:val="both"/>
        <w:rPr>
          <w:i/>
        </w:rPr>
      </w:pPr>
      <w:r>
        <w:rPr>
          <w:i/>
        </w:rPr>
        <w:t xml:space="preserve">Water reuse covers opportunities to reuse </w:t>
      </w:r>
      <w:r w:rsidR="00DE712D">
        <w:rPr>
          <w:i/>
        </w:rPr>
        <w:t xml:space="preserve">treated </w:t>
      </w:r>
      <w:r>
        <w:rPr>
          <w:i/>
        </w:rPr>
        <w:t xml:space="preserve">waters </w:t>
      </w:r>
      <w:r w:rsidR="00DE712D">
        <w:rPr>
          <w:i/>
        </w:rPr>
        <w:t xml:space="preserve">fit </w:t>
      </w:r>
      <w:r>
        <w:rPr>
          <w:i/>
        </w:rPr>
        <w:t xml:space="preserve">for beneficial purposes such as irrigation, buffering salt water intrusion, industrial processes, </w:t>
      </w:r>
      <w:r w:rsidR="00626328">
        <w:rPr>
          <w:i/>
        </w:rPr>
        <w:t xml:space="preserve">toilet flushing, fire protection, </w:t>
      </w:r>
      <w:r>
        <w:rPr>
          <w:i/>
        </w:rPr>
        <w:t>surface/groundwater augmentation, and</w:t>
      </w:r>
      <w:r w:rsidR="00A026CC">
        <w:rPr>
          <w:i/>
        </w:rPr>
        <w:t xml:space="preserve"> ultimately</w:t>
      </w:r>
      <w:r>
        <w:rPr>
          <w:i/>
        </w:rPr>
        <w:t xml:space="preserve"> human consumption.</w:t>
      </w:r>
    </w:p>
    <w:p w14:paraId="5DF3222D" w14:textId="77777777" w:rsidR="008D5827" w:rsidRDefault="008D5827" w:rsidP="008D5827">
      <w:pPr>
        <w:spacing w:after="0" w:line="240" w:lineRule="auto"/>
        <w:jc w:val="both"/>
        <w:rPr>
          <w:b/>
        </w:rPr>
      </w:pPr>
      <w:r>
        <w:rPr>
          <w:b/>
        </w:rPr>
        <w:t xml:space="preserve">Example </w:t>
      </w:r>
      <w:r w:rsidRPr="00DB7840">
        <w:rPr>
          <w:b/>
        </w:rPr>
        <w:t xml:space="preserve">Activities: </w:t>
      </w:r>
    </w:p>
    <w:p w14:paraId="53730478" w14:textId="77777777" w:rsidR="008D5827" w:rsidRPr="00457FDD" w:rsidRDefault="008D5827" w:rsidP="008D5827">
      <w:pPr>
        <w:spacing w:line="240" w:lineRule="auto"/>
      </w:pPr>
      <w:r>
        <w:t xml:space="preserve">Please check yes or no for each of the example activity activities described below for this </w:t>
      </w:r>
      <w:r w:rsidR="00DE1929">
        <w:t>Activity Area</w:t>
      </w:r>
      <w:r>
        <w:t xml:space="preserve">. </w:t>
      </w:r>
    </w:p>
    <w:tbl>
      <w:tblPr>
        <w:tblStyle w:val="TableGrid"/>
        <w:tblW w:w="9355" w:type="dxa"/>
        <w:tblLook w:val="04A0" w:firstRow="1" w:lastRow="0" w:firstColumn="1" w:lastColumn="0" w:noHBand="0" w:noVBand="1"/>
      </w:tblPr>
      <w:tblGrid>
        <w:gridCol w:w="7105"/>
        <w:gridCol w:w="1170"/>
        <w:gridCol w:w="1080"/>
      </w:tblGrid>
      <w:tr w:rsidR="008D5827" w14:paraId="46EDE816" w14:textId="77777777" w:rsidTr="00735120">
        <w:tc>
          <w:tcPr>
            <w:tcW w:w="7105" w:type="dxa"/>
            <w:tcBorders>
              <w:top w:val="single" w:sz="4" w:space="0" w:color="FFFFFF" w:themeColor="background1"/>
              <w:left w:val="single" w:sz="4" w:space="0" w:color="FFFFFF" w:themeColor="background1"/>
            </w:tcBorders>
            <w:shd w:val="clear" w:color="auto" w:fill="FFFFFF" w:themeFill="background1"/>
          </w:tcPr>
          <w:p w14:paraId="7E7F4D8D" w14:textId="77777777" w:rsidR="008D5827" w:rsidRDefault="008D5827" w:rsidP="00735120"/>
        </w:tc>
        <w:tc>
          <w:tcPr>
            <w:tcW w:w="2250" w:type="dxa"/>
            <w:gridSpan w:val="2"/>
          </w:tcPr>
          <w:p w14:paraId="74CF11E1" w14:textId="77777777" w:rsidR="008D5827" w:rsidRPr="00B97A1D" w:rsidRDefault="008D5827" w:rsidP="00735120">
            <w:pPr>
              <w:rPr>
                <w:b/>
              </w:rPr>
            </w:pPr>
            <w:r w:rsidRPr="00B97A1D">
              <w:rPr>
                <w:b/>
              </w:rPr>
              <w:t>Activities completed or underway?</w:t>
            </w:r>
          </w:p>
        </w:tc>
      </w:tr>
      <w:tr w:rsidR="008D5827" w14:paraId="07F8D428" w14:textId="77777777" w:rsidTr="00735120">
        <w:tc>
          <w:tcPr>
            <w:tcW w:w="7105" w:type="dxa"/>
          </w:tcPr>
          <w:p w14:paraId="2FED7DDE" w14:textId="77777777" w:rsidR="008D5827" w:rsidRPr="00B97A1D" w:rsidRDefault="008D5827" w:rsidP="00735120">
            <w:pPr>
              <w:rPr>
                <w:b/>
              </w:rPr>
            </w:pPr>
            <w:r w:rsidRPr="00B97A1D">
              <w:rPr>
                <w:b/>
              </w:rPr>
              <w:t xml:space="preserve">Activity Description </w:t>
            </w:r>
          </w:p>
        </w:tc>
        <w:tc>
          <w:tcPr>
            <w:tcW w:w="1170" w:type="dxa"/>
          </w:tcPr>
          <w:p w14:paraId="45027A60" w14:textId="77777777" w:rsidR="008D5827" w:rsidRPr="00B97A1D" w:rsidRDefault="008D5827" w:rsidP="00735120">
            <w:pPr>
              <w:rPr>
                <w:b/>
              </w:rPr>
            </w:pPr>
            <w:r w:rsidRPr="00B97A1D">
              <w:rPr>
                <w:b/>
              </w:rPr>
              <w:t>Yes</w:t>
            </w:r>
          </w:p>
        </w:tc>
        <w:tc>
          <w:tcPr>
            <w:tcW w:w="1080" w:type="dxa"/>
          </w:tcPr>
          <w:p w14:paraId="0B1D8EB8" w14:textId="77777777" w:rsidR="008D5827" w:rsidRPr="00B97A1D" w:rsidRDefault="008D5827" w:rsidP="00735120">
            <w:pPr>
              <w:rPr>
                <w:b/>
              </w:rPr>
            </w:pPr>
            <w:r w:rsidRPr="00B97A1D">
              <w:rPr>
                <w:b/>
              </w:rPr>
              <w:t>No</w:t>
            </w:r>
          </w:p>
        </w:tc>
      </w:tr>
      <w:tr w:rsidR="008D5827" w14:paraId="53E9786C" w14:textId="77777777" w:rsidTr="00735120">
        <w:tc>
          <w:tcPr>
            <w:tcW w:w="7105" w:type="dxa"/>
          </w:tcPr>
          <w:p w14:paraId="6FEFB58E" w14:textId="77777777" w:rsidR="008D5827" w:rsidRPr="00457FDD" w:rsidRDefault="008D5827" w:rsidP="00735120">
            <w:r>
              <w:t>Board/executive management reuse strategy established</w:t>
            </w:r>
          </w:p>
        </w:tc>
        <w:tc>
          <w:tcPr>
            <w:tcW w:w="1170" w:type="dxa"/>
          </w:tcPr>
          <w:p w14:paraId="5A14FD2C" w14:textId="77777777" w:rsidR="008D5827" w:rsidRDefault="008D5827" w:rsidP="00735120"/>
        </w:tc>
        <w:tc>
          <w:tcPr>
            <w:tcW w:w="1080" w:type="dxa"/>
          </w:tcPr>
          <w:p w14:paraId="72417319" w14:textId="77777777" w:rsidR="008D5827" w:rsidRDefault="008D5827" w:rsidP="00735120"/>
        </w:tc>
      </w:tr>
      <w:tr w:rsidR="008D5827" w14:paraId="18FF4C71" w14:textId="77777777" w:rsidTr="00735120">
        <w:tc>
          <w:tcPr>
            <w:tcW w:w="7105" w:type="dxa"/>
          </w:tcPr>
          <w:p w14:paraId="3EBDA844" w14:textId="77777777" w:rsidR="008D5827" w:rsidRPr="001F4C9E" w:rsidRDefault="008D5827" w:rsidP="00735120">
            <w:r>
              <w:t>Communications and outreach plan developed and implemented</w:t>
            </w:r>
          </w:p>
        </w:tc>
        <w:tc>
          <w:tcPr>
            <w:tcW w:w="1170" w:type="dxa"/>
          </w:tcPr>
          <w:p w14:paraId="0CED1B2A" w14:textId="77777777" w:rsidR="008D5827" w:rsidRDefault="008D5827" w:rsidP="00735120"/>
        </w:tc>
        <w:tc>
          <w:tcPr>
            <w:tcW w:w="1080" w:type="dxa"/>
          </w:tcPr>
          <w:p w14:paraId="7F37C14B" w14:textId="77777777" w:rsidR="008D5827" w:rsidRDefault="008D5827" w:rsidP="00735120"/>
        </w:tc>
      </w:tr>
      <w:tr w:rsidR="008D5827" w14:paraId="3E941995" w14:textId="77777777" w:rsidTr="00735120">
        <w:tc>
          <w:tcPr>
            <w:tcW w:w="7105" w:type="dxa"/>
          </w:tcPr>
          <w:p w14:paraId="152437A3" w14:textId="77777777" w:rsidR="008D5827" w:rsidRDefault="008D5827" w:rsidP="00735120">
            <w:r>
              <w:t>Ongoing market assessment of reused water to public/private and public/public entities</w:t>
            </w:r>
          </w:p>
        </w:tc>
        <w:tc>
          <w:tcPr>
            <w:tcW w:w="1170" w:type="dxa"/>
          </w:tcPr>
          <w:p w14:paraId="29771E9D" w14:textId="77777777" w:rsidR="008D5827" w:rsidRDefault="008D5827" w:rsidP="00735120"/>
        </w:tc>
        <w:tc>
          <w:tcPr>
            <w:tcW w:w="1080" w:type="dxa"/>
          </w:tcPr>
          <w:p w14:paraId="59DE41ED" w14:textId="77777777" w:rsidR="008D5827" w:rsidRDefault="008D5827" w:rsidP="00735120"/>
        </w:tc>
      </w:tr>
      <w:tr w:rsidR="008D5827" w14:paraId="2E12D28E" w14:textId="77777777" w:rsidTr="00735120">
        <w:tc>
          <w:tcPr>
            <w:tcW w:w="7105" w:type="dxa"/>
          </w:tcPr>
          <w:p w14:paraId="52A645F7" w14:textId="77777777" w:rsidR="00DE712D" w:rsidRPr="001F4C9E" w:rsidRDefault="008D5827" w:rsidP="00735120">
            <w:r>
              <w:t xml:space="preserve">Investments in reuse infrastructure </w:t>
            </w:r>
          </w:p>
        </w:tc>
        <w:tc>
          <w:tcPr>
            <w:tcW w:w="1170" w:type="dxa"/>
          </w:tcPr>
          <w:p w14:paraId="4FD6F098" w14:textId="77777777" w:rsidR="008D5827" w:rsidRDefault="008D5827" w:rsidP="00735120"/>
        </w:tc>
        <w:tc>
          <w:tcPr>
            <w:tcW w:w="1080" w:type="dxa"/>
          </w:tcPr>
          <w:p w14:paraId="03D8C539" w14:textId="77777777" w:rsidR="008D5827" w:rsidRDefault="008D5827" w:rsidP="00735120"/>
        </w:tc>
      </w:tr>
      <w:tr w:rsidR="008D5827" w14:paraId="5EB138AC" w14:textId="77777777" w:rsidTr="00735120">
        <w:tc>
          <w:tcPr>
            <w:tcW w:w="7105" w:type="dxa"/>
          </w:tcPr>
          <w:p w14:paraId="232469EE" w14:textId="77777777" w:rsidR="008D5827" w:rsidRDefault="008D5827" w:rsidP="00403281">
            <w:r>
              <w:t>Building code changes to enable reuse (e.g.,</w:t>
            </w:r>
            <w:r w:rsidR="00403281">
              <w:t xml:space="preserve"> reuse water</w:t>
            </w:r>
            <w:r>
              <w:t xml:space="preserve"> code)</w:t>
            </w:r>
          </w:p>
        </w:tc>
        <w:tc>
          <w:tcPr>
            <w:tcW w:w="1170" w:type="dxa"/>
          </w:tcPr>
          <w:p w14:paraId="470088DB" w14:textId="77777777" w:rsidR="008D5827" w:rsidRDefault="008D5827" w:rsidP="00735120"/>
        </w:tc>
        <w:tc>
          <w:tcPr>
            <w:tcW w:w="1080" w:type="dxa"/>
          </w:tcPr>
          <w:p w14:paraId="7A8F18A4" w14:textId="77777777" w:rsidR="008D5827" w:rsidRDefault="008D5827" w:rsidP="00735120"/>
        </w:tc>
      </w:tr>
    </w:tbl>
    <w:p w14:paraId="4FD80A4E" w14:textId="77777777" w:rsidR="008D5827" w:rsidRDefault="008D5827" w:rsidP="008D5827">
      <w:pPr>
        <w:spacing w:before="0" w:after="0" w:line="240" w:lineRule="auto"/>
      </w:pPr>
    </w:p>
    <w:p w14:paraId="2E103ACA" w14:textId="77777777" w:rsidR="008D5827" w:rsidRDefault="008D5827" w:rsidP="008D5827">
      <w:pPr>
        <w:spacing w:line="240" w:lineRule="auto"/>
        <w:rPr>
          <w:b/>
        </w:rPr>
      </w:pPr>
      <w:r>
        <w:rPr>
          <w:b/>
        </w:rPr>
        <w:t xml:space="preserve">Additional Activities: </w:t>
      </w:r>
    </w:p>
    <w:p w14:paraId="3FAC12CD" w14:textId="77777777" w:rsidR="008D5827" w:rsidRPr="000B4452" w:rsidRDefault="008D5827" w:rsidP="008D5827">
      <w:pPr>
        <w:spacing w:line="240" w:lineRule="auto"/>
        <w:jc w:val="both"/>
      </w:pPr>
      <w:r w:rsidRPr="000B4452">
        <w:t xml:space="preserve">If your utility is engaged in additional or alternative activities (either completed or underway) that you believe demonstrate a robust engagement with this </w:t>
      </w:r>
      <w:r w:rsidR="00DE1929">
        <w:t>Activity Area</w:t>
      </w:r>
      <w:r w:rsidRPr="000B4452">
        <w:t xml:space="preserve"> in the context of the Utility of the Future</w:t>
      </w:r>
      <w:r w:rsidR="00736EC5">
        <w:t xml:space="preserve"> Today</w:t>
      </w:r>
      <w:r w:rsidRPr="000B4452">
        <w:t>, please describe them below (</w:t>
      </w:r>
      <w:r w:rsidRPr="000B4452">
        <w:rPr>
          <w:u w:val="single"/>
        </w:rPr>
        <w:t xml:space="preserve">no more than </w:t>
      </w:r>
      <w:r w:rsidR="003A14EC">
        <w:rPr>
          <w:u w:val="single"/>
        </w:rPr>
        <w:t>three</w:t>
      </w:r>
      <w:r w:rsidRPr="000B4452">
        <w:rPr>
          <w:u w:val="single"/>
        </w:rPr>
        <w:t xml:space="preserve"> sentences per activity</w:t>
      </w:r>
      <w:r w:rsidRPr="000B4452">
        <w:t xml:space="preserve">). </w:t>
      </w:r>
    </w:p>
    <w:tbl>
      <w:tblPr>
        <w:tblStyle w:val="TableGrid"/>
        <w:tblW w:w="9355" w:type="dxa"/>
        <w:tblLook w:val="04A0" w:firstRow="1" w:lastRow="0" w:firstColumn="1" w:lastColumn="0" w:noHBand="0" w:noVBand="1"/>
      </w:tblPr>
      <w:tblGrid>
        <w:gridCol w:w="9355"/>
      </w:tblGrid>
      <w:tr w:rsidR="008D5827" w14:paraId="67395804" w14:textId="77777777" w:rsidTr="00735120">
        <w:tc>
          <w:tcPr>
            <w:tcW w:w="9355" w:type="dxa"/>
          </w:tcPr>
          <w:p w14:paraId="475A1DE3" w14:textId="77777777" w:rsidR="008D5827" w:rsidRPr="00885692" w:rsidRDefault="008D5827" w:rsidP="00735120">
            <w:pPr>
              <w:jc w:val="both"/>
              <w:rPr>
                <w:b/>
              </w:rPr>
            </w:pPr>
            <w:r>
              <w:rPr>
                <w:b/>
              </w:rPr>
              <w:t xml:space="preserve">Additional </w:t>
            </w:r>
            <w:r w:rsidRPr="00885692">
              <w:rPr>
                <w:b/>
              </w:rPr>
              <w:t>Activity Description</w:t>
            </w:r>
            <w:r>
              <w:rPr>
                <w:b/>
              </w:rPr>
              <w:t>s</w:t>
            </w:r>
            <w:r w:rsidRPr="00885692">
              <w:rPr>
                <w:b/>
              </w:rPr>
              <w:t xml:space="preserve"> </w:t>
            </w:r>
            <w:r>
              <w:rPr>
                <w:b/>
              </w:rPr>
              <w:t>(OPTIONAL)</w:t>
            </w:r>
          </w:p>
        </w:tc>
      </w:tr>
      <w:tr w:rsidR="008D5827" w14:paraId="7C40DD6B" w14:textId="77777777" w:rsidTr="00735120">
        <w:tc>
          <w:tcPr>
            <w:tcW w:w="9355" w:type="dxa"/>
          </w:tcPr>
          <w:p w14:paraId="1DF28765" w14:textId="77777777" w:rsidR="008D5827" w:rsidRDefault="008D5827" w:rsidP="00735120">
            <w:pPr>
              <w:jc w:val="both"/>
            </w:pPr>
          </w:p>
        </w:tc>
      </w:tr>
      <w:tr w:rsidR="008D5827" w14:paraId="1756681B" w14:textId="77777777" w:rsidTr="00735120">
        <w:tc>
          <w:tcPr>
            <w:tcW w:w="9355" w:type="dxa"/>
          </w:tcPr>
          <w:p w14:paraId="5F7B46C2" w14:textId="77777777" w:rsidR="008D5827" w:rsidRDefault="008D5827" w:rsidP="00735120">
            <w:pPr>
              <w:jc w:val="both"/>
            </w:pPr>
          </w:p>
        </w:tc>
      </w:tr>
      <w:tr w:rsidR="008D5827" w14:paraId="235A5F5B" w14:textId="77777777" w:rsidTr="00735120">
        <w:tc>
          <w:tcPr>
            <w:tcW w:w="9355" w:type="dxa"/>
          </w:tcPr>
          <w:p w14:paraId="68E48F4D" w14:textId="77777777" w:rsidR="008D5827" w:rsidRDefault="008D5827" w:rsidP="00735120">
            <w:pPr>
              <w:jc w:val="both"/>
            </w:pPr>
          </w:p>
        </w:tc>
      </w:tr>
      <w:tr w:rsidR="008D5827" w14:paraId="3A656DB9" w14:textId="77777777" w:rsidTr="00735120">
        <w:tc>
          <w:tcPr>
            <w:tcW w:w="9355" w:type="dxa"/>
          </w:tcPr>
          <w:p w14:paraId="5D08EC7D" w14:textId="77777777" w:rsidR="008D5827" w:rsidRDefault="008D5827" w:rsidP="00735120">
            <w:pPr>
              <w:jc w:val="both"/>
            </w:pPr>
          </w:p>
        </w:tc>
      </w:tr>
      <w:tr w:rsidR="008D5827" w14:paraId="0BA2C694" w14:textId="77777777" w:rsidTr="00735120">
        <w:tc>
          <w:tcPr>
            <w:tcW w:w="9355" w:type="dxa"/>
          </w:tcPr>
          <w:p w14:paraId="602F24C7" w14:textId="77777777" w:rsidR="008D5827" w:rsidRDefault="008D5827" w:rsidP="00735120">
            <w:pPr>
              <w:jc w:val="both"/>
            </w:pPr>
          </w:p>
        </w:tc>
      </w:tr>
    </w:tbl>
    <w:p w14:paraId="7EA8DEE6" w14:textId="77777777" w:rsidR="00062A01" w:rsidRPr="00706B62" w:rsidRDefault="00062A01" w:rsidP="00062A01">
      <w:pPr>
        <w:spacing w:after="0" w:line="240" w:lineRule="auto"/>
        <w:rPr>
          <w:i/>
        </w:rPr>
      </w:pPr>
      <w:r>
        <w:rPr>
          <w:i/>
        </w:rPr>
        <w:t xml:space="preserve">REFER TO </w:t>
      </w:r>
      <w:r w:rsidRPr="00706B62">
        <w:rPr>
          <w:b/>
          <w:i/>
        </w:rPr>
        <w:t>APPENDIX 1</w:t>
      </w:r>
      <w:r>
        <w:rPr>
          <w:i/>
        </w:rPr>
        <w:t xml:space="preserve"> FOR OTHER ADDITIONAL EXAMPLE ACTIVITIES. </w:t>
      </w:r>
    </w:p>
    <w:p w14:paraId="2F7C142B" w14:textId="77777777" w:rsidR="008D5827" w:rsidRDefault="008D5827" w:rsidP="008D5827">
      <w:pPr>
        <w:spacing w:after="0" w:line="240" w:lineRule="auto"/>
      </w:pPr>
    </w:p>
    <w:p w14:paraId="461E7DC7" w14:textId="77777777" w:rsidR="008D5827" w:rsidRDefault="008D5827" w:rsidP="008D5827">
      <w:pPr>
        <w:spacing w:line="240" w:lineRule="auto"/>
      </w:pPr>
      <w:r w:rsidRPr="00DB7840">
        <w:rPr>
          <w:b/>
        </w:rPr>
        <w:t>Performance</w:t>
      </w:r>
      <w:r>
        <w:rPr>
          <w:b/>
        </w:rPr>
        <w:t xml:space="preserve"> Measures &amp; </w:t>
      </w:r>
      <w:r w:rsidRPr="00DB7840">
        <w:rPr>
          <w:b/>
        </w:rPr>
        <w:t xml:space="preserve">Results: </w:t>
      </w:r>
    </w:p>
    <w:p w14:paraId="1ACC1210" w14:textId="77777777" w:rsidR="008D5827" w:rsidRDefault="008D5827" w:rsidP="008D5827">
      <w:pPr>
        <w:spacing w:after="0" w:line="240" w:lineRule="auto"/>
      </w:pPr>
      <w:r>
        <w:t xml:space="preserve">Using the table provided, list your </w:t>
      </w:r>
      <w:r w:rsidR="00DE1929">
        <w:t xml:space="preserve">key </w:t>
      </w:r>
      <w:r>
        <w:t xml:space="preserve">performance measures for this </w:t>
      </w:r>
      <w:r w:rsidR="00DE1929">
        <w:t>Activity Area</w:t>
      </w:r>
      <w:r>
        <w:t xml:space="preserve">, and provide the results that you have achieved relative to each measure. Example performance measures are listed below. </w:t>
      </w:r>
    </w:p>
    <w:p w14:paraId="21DDB054" w14:textId="77777777" w:rsidR="008D5827" w:rsidRDefault="008D5827" w:rsidP="008D5827">
      <w:pPr>
        <w:spacing w:after="0" w:line="240" w:lineRule="auto"/>
        <w:rPr>
          <w:i/>
        </w:rPr>
      </w:pPr>
      <w:r w:rsidRPr="006459CF">
        <w:rPr>
          <w:i/>
        </w:rPr>
        <w:t>Example Performance Measures:</w:t>
      </w:r>
    </w:p>
    <w:p w14:paraId="50C2490D" w14:textId="77777777" w:rsidR="008D5827" w:rsidRDefault="00CC7A95" w:rsidP="008D5827">
      <w:pPr>
        <w:pStyle w:val="ListParagraph"/>
        <w:numPr>
          <w:ilvl w:val="0"/>
          <w:numId w:val="19"/>
        </w:numPr>
        <w:spacing w:after="0" w:line="240" w:lineRule="auto"/>
        <w:rPr>
          <w:i/>
        </w:rPr>
      </w:pPr>
      <w:r>
        <w:rPr>
          <w:i/>
        </w:rPr>
        <w:t>Water beneficially reused</w:t>
      </w:r>
    </w:p>
    <w:p w14:paraId="48795CF3" w14:textId="77777777" w:rsidR="00CC7A95" w:rsidRDefault="00CC7A95" w:rsidP="00CC7A95">
      <w:pPr>
        <w:pStyle w:val="ListParagraph"/>
        <w:numPr>
          <w:ilvl w:val="1"/>
          <w:numId w:val="19"/>
        </w:numPr>
        <w:spacing w:after="0" w:line="240" w:lineRule="auto"/>
        <w:rPr>
          <w:i/>
        </w:rPr>
      </w:pPr>
      <w:r>
        <w:rPr>
          <w:i/>
        </w:rPr>
        <w:t xml:space="preserve">Percent change of static water levels or reservoir due to new actions (augmentation) </w:t>
      </w:r>
    </w:p>
    <w:p w14:paraId="72EFBF53" w14:textId="77777777" w:rsidR="00CC7A95" w:rsidRDefault="00CC7A95" w:rsidP="00CC7A95">
      <w:pPr>
        <w:pStyle w:val="ListParagraph"/>
        <w:numPr>
          <w:ilvl w:val="1"/>
          <w:numId w:val="19"/>
        </w:numPr>
        <w:spacing w:after="0" w:line="240" w:lineRule="auto"/>
        <w:rPr>
          <w:i/>
        </w:rPr>
      </w:pPr>
      <w:r>
        <w:rPr>
          <w:i/>
        </w:rPr>
        <w:t xml:space="preserve">Ratio of reuse quantity vs. wastewater volume processed (normalized change) </w:t>
      </w:r>
    </w:p>
    <w:p w14:paraId="728BC650" w14:textId="77777777" w:rsidR="00CC7A95" w:rsidRDefault="00CC7A95" w:rsidP="008D5827">
      <w:pPr>
        <w:pStyle w:val="ListParagraph"/>
        <w:numPr>
          <w:ilvl w:val="0"/>
          <w:numId w:val="19"/>
        </w:numPr>
        <w:spacing w:after="0" w:line="240" w:lineRule="auto"/>
        <w:rPr>
          <w:i/>
        </w:rPr>
      </w:pPr>
      <w:r>
        <w:rPr>
          <w:i/>
        </w:rPr>
        <w:t>Environmental benefits</w:t>
      </w:r>
    </w:p>
    <w:p w14:paraId="7743F24E" w14:textId="77777777" w:rsidR="00CC7A95" w:rsidRDefault="003A14EC" w:rsidP="00CC7A95">
      <w:pPr>
        <w:pStyle w:val="ListParagraph"/>
        <w:numPr>
          <w:ilvl w:val="1"/>
          <w:numId w:val="19"/>
        </w:numPr>
        <w:spacing w:after="0" w:line="240" w:lineRule="auto"/>
        <w:rPr>
          <w:i/>
        </w:rPr>
      </w:pPr>
      <w:r>
        <w:rPr>
          <w:i/>
        </w:rPr>
        <w:t>Amount of m</w:t>
      </w:r>
      <w:r w:rsidR="00CC7A95">
        <w:rPr>
          <w:i/>
        </w:rPr>
        <w:t>ovement or reduction of saltwater front</w:t>
      </w:r>
      <w:r>
        <w:rPr>
          <w:i/>
        </w:rPr>
        <w:t xml:space="preserve"> (in feet)</w:t>
      </w:r>
    </w:p>
    <w:p w14:paraId="04B3954C" w14:textId="77777777" w:rsidR="00CC7A95" w:rsidRDefault="003A14EC" w:rsidP="00CC7A95">
      <w:pPr>
        <w:pStyle w:val="ListParagraph"/>
        <w:numPr>
          <w:ilvl w:val="1"/>
          <w:numId w:val="19"/>
        </w:numPr>
        <w:spacing w:after="0" w:line="240" w:lineRule="auto"/>
        <w:rPr>
          <w:i/>
        </w:rPr>
      </w:pPr>
      <w:r>
        <w:rPr>
          <w:i/>
        </w:rPr>
        <w:t>Amount of d</w:t>
      </w:r>
      <w:r w:rsidR="00CC7A95">
        <w:rPr>
          <w:i/>
        </w:rPr>
        <w:t>ecreased diversion of freshwater from sensitive ecosystems</w:t>
      </w:r>
    </w:p>
    <w:p w14:paraId="78733AEE" w14:textId="77777777" w:rsidR="00CC7A95" w:rsidRDefault="00DE712D" w:rsidP="00CC7A95">
      <w:pPr>
        <w:pStyle w:val="ListParagraph"/>
        <w:numPr>
          <w:ilvl w:val="1"/>
          <w:numId w:val="19"/>
        </w:numPr>
        <w:spacing w:after="0" w:line="240" w:lineRule="auto"/>
        <w:rPr>
          <w:i/>
        </w:rPr>
      </w:pPr>
      <w:r>
        <w:rPr>
          <w:i/>
        </w:rPr>
        <w:t>Area irrigated solely by recycle water</w:t>
      </w:r>
    </w:p>
    <w:p w14:paraId="77A8B0BF" w14:textId="77777777" w:rsidR="00CC7A95" w:rsidRDefault="00CC7A95" w:rsidP="008D5827">
      <w:pPr>
        <w:pStyle w:val="ListParagraph"/>
        <w:numPr>
          <w:ilvl w:val="0"/>
          <w:numId w:val="19"/>
        </w:numPr>
        <w:spacing w:after="0" w:line="240" w:lineRule="auto"/>
        <w:rPr>
          <w:i/>
        </w:rPr>
      </w:pPr>
      <w:r>
        <w:rPr>
          <w:i/>
        </w:rPr>
        <w:t>Local supply</w:t>
      </w:r>
    </w:p>
    <w:p w14:paraId="1D918BFF" w14:textId="77777777" w:rsidR="00CC7A95" w:rsidRDefault="00CC7A95" w:rsidP="00CC7A95">
      <w:pPr>
        <w:pStyle w:val="ListParagraph"/>
        <w:numPr>
          <w:ilvl w:val="1"/>
          <w:numId w:val="19"/>
        </w:numPr>
        <w:spacing w:after="0" w:line="240" w:lineRule="auto"/>
        <w:rPr>
          <w:i/>
        </w:rPr>
      </w:pPr>
      <w:r>
        <w:rPr>
          <w:i/>
        </w:rPr>
        <w:t xml:space="preserve">Reduced dependence on </w:t>
      </w:r>
      <w:r w:rsidR="00DE712D">
        <w:rPr>
          <w:i/>
        </w:rPr>
        <w:t xml:space="preserve">purchased </w:t>
      </w:r>
      <w:r>
        <w:rPr>
          <w:i/>
        </w:rPr>
        <w:t xml:space="preserve">water and energy used to </w:t>
      </w:r>
      <w:r w:rsidR="00DE712D">
        <w:rPr>
          <w:i/>
        </w:rPr>
        <w:t xml:space="preserve">treat purchased </w:t>
      </w:r>
      <w:r>
        <w:rPr>
          <w:i/>
        </w:rPr>
        <w:t xml:space="preserve">water </w:t>
      </w:r>
    </w:p>
    <w:p w14:paraId="73B46BCF" w14:textId="77777777" w:rsidR="00CC7A95" w:rsidRDefault="00CC7A95" w:rsidP="00CC7A95">
      <w:pPr>
        <w:pStyle w:val="ListParagraph"/>
        <w:numPr>
          <w:ilvl w:val="1"/>
          <w:numId w:val="19"/>
        </w:numPr>
        <w:spacing w:after="0" w:line="240" w:lineRule="auto"/>
        <w:rPr>
          <w:i/>
        </w:rPr>
      </w:pPr>
      <w:r>
        <w:rPr>
          <w:i/>
        </w:rPr>
        <w:t>Climate-independent water supply</w:t>
      </w:r>
      <w:r w:rsidR="00DE712D">
        <w:rPr>
          <w:i/>
        </w:rPr>
        <w:t xml:space="preserve"> of reuse water</w:t>
      </w:r>
    </w:p>
    <w:p w14:paraId="6B98CA8D" w14:textId="77777777" w:rsidR="00CC7A95" w:rsidRPr="008D5827" w:rsidRDefault="00CC7A95" w:rsidP="008D5827">
      <w:pPr>
        <w:pStyle w:val="ListParagraph"/>
        <w:numPr>
          <w:ilvl w:val="0"/>
          <w:numId w:val="19"/>
        </w:numPr>
        <w:spacing w:after="0" w:line="240" w:lineRule="auto"/>
        <w:rPr>
          <w:i/>
        </w:rPr>
      </w:pPr>
      <w:r>
        <w:rPr>
          <w:i/>
        </w:rPr>
        <w:t xml:space="preserve">Enhanced utility and community resiliency to water supply and climate variability </w:t>
      </w:r>
    </w:p>
    <w:p w14:paraId="5F9F61DB" w14:textId="77777777" w:rsidR="008D5827" w:rsidRDefault="008D5827" w:rsidP="008D5827">
      <w:pPr>
        <w:spacing w:before="0" w:after="0" w:line="240" w:lineRule="auto"/>
        <w:jc w:val="both"/>
      </w:pPr>
    </w:p>
    <w:tbl>
      <w:tblPr>
        <w:tblStyle w:val="TableGrid"/>
        <w:tblW w:w="0" w:type="auto"/>
        <w:tblLook w:val="04A0" w:firstRow="1" w:lastRow="0" w:firstColumn="1" w:lastColumn="0" w:noHBand="0" w:noVBand="1"/>
      </w:tblPr>
      <w:tblGrid>
        <w:gridCol w:w="3775"/>
        <w:gridCol w:w="5575"/>
      </w:tblGrid>
      <w:tr w:rsidR="00DE1929" w14:paraId="6A8903C7" w14:textId="77777777" w:rsidTr="00735120">
        <w:tc>
          <w:tcPr>
            <w:tcW w:w="3775" w:type="dxa"/>
          </w:tcPr>
          <w:p w14:paraId="0079F849" w14:textId="77777777" w:rsidR="00DE1929" w:rsidRPr="006459CF" w:rsidRDefault="00DE1929" w:rsidP="00DE1929">
            <w:pPr>
              <w:jc w:val="both"/>
              <w:rPr>
                <w:b/>
              </w:rPr>
            </w:pPr>
            <w:r>
              <w:rPr>
                <w:b/>
              </w:rPr>
              <w:t xml:space="preserve">Your </w:t>
            </w:r>
            <w:r w:rsidRPr="006459CF">
              <w:rPr>
                <w:b/>
              </w:rPr>
              <w:t>Performance Measure</w:t>
            </w:r>
            <w:r>
              <w:rPr>
                <w:b/>
              </w:rPr>
              <w:t>(s)</w:t>
            </w:r>
          </w:p>
        </w:tc>
        <w:tc>
          <w:tcPr>
            <w:tcW w:w="5575" w:type="dxa"/>
          </w:tcPr>
          <w:p w14:paraId="6236C74F" w14:textId="77777777" w:rsidR="00DE1929" w:rsidRPr="00885692" w:rsidRDefault="00DE1929" w:rsidP="00DE1929">
            <w:pPr>
              <w:rPr>
                <w:b/>
              </w:rPr>
            </w:pPr>
            <w:r>
              <w:rPr>
                <w:b/>
              </w:rPr>
              <w:t xml:space="preserve">Your </w:t>
            </w:r>
            <w:r w:rsidRPr="00885692">
              <w:rPr>
                <w:b/>
              </w:rPr>
              <w:t xml:space="preserve">Results </w:t>
            </w:r>
            <w:r>
              <w:rPr>
                <w:b/>
              </w:rPr>
              <w:t>(quantitative or qualitative)</w:t>
            </w:r>
          </w:p>
        </w:tc>
      </w:tr>
      <w:tr w:rsidR="008D5827" w14:paraId="0CFBB4E0" w14:textId="77777777" w:rsidTr="00735120">
        <w:tc>
          <w:tcPr>
            <w:tcW w:w="3775" w:type="dxa"/>
          </w:tcPr>
          <w:p w14:paraId="2562EC0B" w14:textId="77777777" w:rsidR="008D5827" w:rsidRPr="005F3AAA" w:rsidRDefault="008D5827" w:rsidP="00735120">
            <w:pPr>
              <w:rPr>
                <w:i/>
              </w:rPr>
            </w:pPr>
          </w:p>
        </w:tc>
        <w:tc>
          <w:tcPr>
            <w:tcW w:w="5575" w:type="dxa"/>
          </w:tcPr>
          <w:p w14:paraId="5F063A69" w14:textId="77777777" w:rsidR="008D5827" w:rsidRDefault="008D5827" w:rsidP="00735120">
            <w:pPr>
              <w:jc w:val="both"/>
            </w:pPr>
          </w:p>
        </w:tc>
      </w:tr>
      <w:tr w:rsidR="008D5827" w14:paraId="2E4E4666" w14:textId="77777777" w:rsidTr="00735120">
        <w:tc>
          <w:tcPr>
            <w:tcW w:w="3775" w:type="dxa"/>
          </w:tcPr>
          <w:p w14:paraId="2F56A9FA" w14:textId="77777777" w:rsidR="008D5827" w:rsidRPr="005F3AAA" w:rsidRDefault="008D5827" w:rsidP="00735120">
            <w:pPr>
              <w:rPr>
                <w:i/>
              </w:rPr>
            </w:pPr>
          </w:p>
        </w:tc>
        <w:tc>
          <w:tcPr>
            <w:tcW w:w="5575" w:type="dxa"/>
          </w:tcPr>
          <w:p w14:paraId="2AC3A2EE" w14:textId="77777777" w:rsidR="008D5827" w:rsidRDefault="008D5827" w:rsidP="00735120">
            <w:pPr>
              <w:jc w:val="both"/>
            </w:pPr>
          </w:p>
        </w:tc>
      </w:tr>
      <w:tr w:rsidR="008D5827" w14:paraId="30C04A6C" w14:textId="77777777" w:rsidTr="00735120">
        <w:tc>
          <w:tcPr>
            <w:tcW w:w="3775" w:type="dxa"/>
          </w:tcPr>
          <w:p w14:paraId="0BEF8AE7" w14:textId="77777777" w:rsidR="008D5827" w:rsidRDefault="008D5827" w:rsidP="00735120"/>
        </w:tc>
        <w:tc>
          <w:tcPr>
            <w:tcW w:w="5575" w:type="dxa"/>
          </w:tcPr>
          <w:p w14:paraId="7FB07D35" w14:textId="77777777" w:rsidR="008D5827" w:rsidRDefault="008D5827" w:rsidP="00735120">
            <w:pPr>
              <w:jc w:val="both"/>
            </w:pPr>
          </w:p>
        </w:tc>
      </w:tr>
      <w:tr w:rsidR="008D5827" w14:paraId="4784C662" w14:textId="77777777" w:rsidTr="00735120">
        <w:tc>
          <w:tcPr>
            <w:tcW w:w="3775" w:type="dxa"/>
          </w:tcPr>
          <w:p w14:paraId="5BF3E7ED" w14:textId="77777777" w:rsidR="008D5827" w:rsidRDefault="008D5827" w:rsidP="00735120"/>
        </w:tc>
        <w:tc>
          <w:tcPr>
            <w:tcW w:w="5575" w:type="dxa"/>
          </w:tcPr>
          <w:p w14:paraId="37154F02" w14:textId="77777777" w:rsidR="008D5827" w:rsidRDefault="008D5827" w:rsidP="00735120">
            <w:pPr>
              <w:jc w:val="both"/>
            </w:pPr>
          </w:p>
        </w:tc>
      </w:tr>
      <w:tr w:rsidR="008D5827" w14:paraId="57F18F86" w14:textId="77777777" w:rsidTr="00735120">
        <w:tc>
          <w:tcPr>
            <w:tcW w:w="3775" w:type="dxa"/>
          </w:tcPr>
          <w:p w14:paraId="4BBB8274" w14:textId="77777777" w:rsidR="008D5827" w:rsidRDefault="008D5827" w:rsidP="00735120"/>
        </w:tc>
        <w:tc>
          <w:tcPr>
            <w:tcW w:w="5575" w:type="dxa"/>
          </w:tcPr>
          <w:p w14:paraId="738888B5" w14:textId="77777777" w:rsidR="008D5827" w:rsidRDefault="008D5827" w:rsidP="00735120">
            <w:pPr>
              <w:jc w:val="both"/>
            </w:pPr>
          </w:p>
        </w:tc>
      </w:tr>
    </w:tbl>
    <w:p w14:paraId="691BE69D" w14:textId="77777777" w:rsidR="008D5827" w:rsidRPr="00BD105D" w:rsidRDefault="00062A01" w:rsidP="008D5827">
      <w:pPr>
        <w:spacing w:line="240" w:lineRule="auto"/>
        <w:rPr>
          <w:i/>
        </w:rPr>
      </w:pPr>
      <w:r w:rsidRPr="000B4452">
        <w:rPr>
          <w:i/>
        </w:rPr>
        <w:t xml:space="preserve">REFER TO </w:t>
      </w:r>
      <w:r w:rsidRPr="000B4452">
        <w:rPr>
          <w:b/>
          <w:i/>
        </w:rPr>
        <w:t>APPENDIX 2</w:t>
      </w:r>
      <w:r w:rsidRPr="000B4452">
        <w:rPr>
          <w:i/>
        </w:rPr>
        <w:t xml:space="preserve"> FOR OTHER ADDITIONAL EXAMPLE PERFORMANCE MEASURES &amp; RESULTS.</w:t>
      </w:r>
    </w:p>
    <w:p w14:paraId="6E6AF431" w14:textId="77777777" w:rsidR="00B14188" w:rsidRDefault="00B14188">
      <w:pPr>
        <w:rPr>
          <w:rFonts w:asciiTheme="majorHAnsi" w:eastAsiaTheme="majorEastAsia" w:hAnsiTheme="majorHAnsi" w:cstheme="majorBidi"/>
          <w:caps/>
          <w:color w:val="00A0B8" w:themeColor="accent1"/>
          <w:sz w:val="22"/>
        </w:rPr>
      </w:pPr>
      <w:r>
        <w:br w:type="page"/>
      </w:r>
    </w:p>
    <w:p w14:paraId="1826EFDE" w14:textId="3AE30742" w:rsidR="008D5827" w:rsidRPr="00514643" w:rsidRDefault="00DE1929" w:rsidP="008D5827">
      <w:pPr>
        <w:pStyle w:val="Heading2"/>
      </w:pPr>
      <w:r>
        <w:lastRenderedPageBreak/>
        <w:t>Activity Area</w:t>
      </w:r>
      <w:r w:rsidR="00BE4ED1">
        <w:t xml:space="preserve"> 8</w:t>
      </w:r>
      <w:r w:rsidR="008D5827" w:rsidRPr="00514643">
        <w:t xml:space="preserve">: </w:t>
      </w:r>
      <w:r w:rsidR="008D5827">
        <w:rPr>
          <w:u w:val="single"/>
        </w:rPr>
        <w:t>Water</w:t>
      </w:r>
      <w:r w:rsidR="00CC7A95">
        <w:rPr>
          <w:u w:val="single"/>
        </w:rPr>
        <w:t>shed Stewardship</w:t>
      </w:r>
    </w:p>
    <w:p w14:paraId="28CCD910" w14:textId="5E9990F7" w:rsidR="00CC7A95" w:rsidRPr="00CC7A95" w:rsidRDefault="0099066B" w:rsidP="00286E62">
      <w:pPr>
        <w:spacing w:after="0"/>
        <w:jc w:val="both"/>
        <w:rPr>
          <w:i/>
        </w:rPr>
      </w:pPr>
      <w:r w:rsidRPr="00CC7A95">
        <w:rPr>
          <w:i/>
        </w:rPr>
        <w:t>Watersheds are the geographic areas that channel drainage into a river or stream system. They are defined by topographic boundaries and—depending on where they are located—might encompass complex natural ecosystems, highly urbanized landscapes, or elements of both.</w:t>
      </w:r>
      <w:r w:rsidR="00286E62">
        <w:rPr>
          <w:i/>
        </w:rPr>
        <w:t xml:space="preserve"> </w:t>
      </w:r>
      <w:r w:rsidR="00CC7A95" w:rsidRPr="00CC7A95">
        <w:rPr>
          <w:i/>
        </w:rPr>
        <w:t xml:space="preserve">Watershed stewardship refers to utility investments and actions to improve water flow (reduced flooding/increased local capture) and quality conditions outside of the </w:t>
      </w:r>
      <w:r w:rsidR="00B926D1">
        <w:rPr>
          <w:i/>
        </w:rPr>
        <w:t xml:space="preserve">traditional </w:t>
      </w:r>
      <w:r w:rsidR="00CC7A95" w:rsidRPr="00CC7A95">
        <w:rPr>
          <w:i/>
        </w:rPr>
        <w:t xml:space="preserve">utility span of infrastructure operations and control.  </w:t>
      </w:r>
      <w:r w:rsidR="005C41F5">
        <w:rPr>
          <w:i/>
        </w:rPr>
        <w:t>It also draws</w:t>
      </w:r>
      <w:r>
        <w:rPr>
          <w:i/>
        </w:rPr>
        <w:t xml:space="preserve"> on i</w:t>
      </w:r>
      <w:r w:rsidRPr="001766B4">
        <w:rPr>
          <w:i/>
        </w:rPr>
        <w:t xml:space="preserve">ntegrated </w:t>
      </w:r>
      <w:r>
        <w:rPr>
          <w:i/>
        </w:rPr>
        <w:t>g</w:t>
      </w:r>
      <w:r w:rsidRPr="001766B4">
        <w:rPr>
          <w:i/>
        </w:rPr>
        <w:t xml:space="preserve">rowth </w:t>
      </w:r>
      <w:r>
        <w:rPr>
          <w:i/>
        </w:rPr>
        <w:t>p</w:t>
      </w:r>
      <w:r w:rsidRPr="001766B4">
        <w:rPr>
          <w:i/>
        </w:rPr>
        <w:t xml:space="preserve">lanning </w:t>
      </w:r>
      <w:r>
        <w:rPr>
          <w:i/>
        </w:rPr>
        <w:t xml:space="preserve">to </w:t>
      </w:r>
      <w:r w:rsidRPr="001766B4">
        <w:rPr>
          <w:i/>
        </w:rPr>
        <w:t>integrat</w:t>
      </w:r>
      <w:r>
        <w:rPr>
          <w:i/>
        </w:rPr>
        <w:t>e</w:t>
      </w:r>
      <w:r w:rsidR="00286E62">
        <w:rPr>
          <w:i/>
        </w:rPr>
        <w:t xml:space="preserve"> </w:t>
      </w:r>
      <w:r w:rsidRPr="001766B4">
        <w:rPr>
          <w:i/>
        </w:rPr>
        <w:t xml:space="preserve">wastewater infrastructure expansion, repair, and replacement planning with community development planning (i.e., area plans), stormwater management planning (i.e., TMDL implementation plans), </w:t>
      </w:r>
      <w:r w:rsidR="00A01099">
        <w:rPr>
          <w:i/>
        </w:rPr>
        <w:t xml:space="preserve">climate </w:t>
      </w:r>
      <w:r w:rsidRPr="001766B4">
        <w:rPr>
          <w:i/>
        </w:rPr>
        <w:t xml:space="preserve">resiliency planning, and economic development planning to maximize the benefits and fully assess cost implications (i.e., triple bottom line feasibility analyses). </w:t>
      </w:r>
      <w:r>
        <w:rPr>
          <w:i/>
        </w:rPr>
        <w:t>A</w:t>
      </w:r>
      <w:r w:rsidR="00CC7A95" w:rsidRPr="00CC7A95">
        <w:rPr>
          <w:i/>
        </w:rPr>
        <w:t xml:space="preserve">ctivities </w:t>
      </w:r>
      <w:r>
        <w:rPr>
          <w:i/>
        </w:rPr>
        <w:t xml:space="preserve">can </w:t>
      </w:r>
      <w:r w:rsidR="00CC7A95" w:rsidRPr="00CC7A95">
        <w:rPr>
          <w:i/>
        </w:rPr>
        <w:t xml:space="preserve">include urban Green Stormwater Infrastructure investments, conservation easements to preserve the ecosystem functions of undeveloped lands, and stream channel restoration.  </w:t>
      </w:r>
    </w:p>
    <w:p w14:paraId="55B0043E" w14:textId="77777777" w:rsidR="008D5827" w:rsidRDefault="008D5827" w:rsidP="008D5827">
      <w:pPr>
        <w:spacing w:after="0" w:line="240" w:lineRule="auto"/>
        <w:jc w:val="both"/>
        <w:rPr>
          <w:b/>
        </w:rPr>
      </w:pPr>
      <w:r>
        <w:rPr>
          <w:b/>
        </w:rPr>
        <w:t xml:space="preserve">Example </w:t>
      </w:r>
      <w:r w:rsidRPr="00DB7840">
        <w:rPr>
          <w:b/>
        </w:rPr>
        <w:t xml:space="preserve">Activities: </w:t>
      </w:r>
    </w:p>
    <w:p w14:paraId="5C9F98A9" w14:textId="77777777" w:rsidR="008D5827" w:rsidRPr="00457FDD" w:rsidRDefault="008D5827" w:rsidP="008D5827">
      <w:pPr>
        <w:spacing w:line="240" w:lineRule="auto"/>
      </w:pPr>
      <w:r>
        <w:t xml:space="preserve">Please check yes or no for each of the example activity activities described below for this </w:t>
      </w:r>
      <w:r w:rsidR="00DE1929">
        <w:t>Activity Area</w:t>
      </w:r>
      <w:r>
        <w:t xml:space="preserve">. </w:t>
      </w:r>
    </w:p>
    <w:tbl>
      <w:tblPr>
        <w:tblStyle w:val="TableGrid"/>
        <w:tblW w:w="9355" w:type="dxa"/>
        <w:tblLook w:val="04A0" w:firstRow="1" w:lastRow="0" w:firstColumn="1" w:lastColumn="0" w:noHBand="0" w:noVBand="1"/>
      </w:tblPr>
      <w:tblGrid>
        <w:gridCol w:w="7105"/>
        <w:gridCol w:w="1170"/>
        <w:gridCol w:w="1080"/>
      </w:tblGrid>
      <w:tr w:rsidR="008D5827" w14:paraId="522C1E4D" w14:textId="77777777" w:rsidTr="00735120">
        <w:tc>
          <w:tcPr>
            <w:tcW w:w="7105" w:type="dxa"/>
            <w:tcBorders>
              <w:top w:val="single" w:sz="4" w:space="0" w:color="FFFFFF" w:themeColor="background1"/>
              <w:left w:val="single" w:sz="4" w:space="0" w:color="FFFFFF" w:themeColor="background1"/>
            </w:tcBorders>
            <w:shd w:val="clear" w:color="auto" w:fill="FFFFFF" w:themeFill="background1"/>
          </w:tcPr>
          <w:p w14:paraId="71B078F0" w14:textId="77777777" w:rsidR="008D5827" w:rsidRDefault="008D5827" w:rsidP="00735120"/>
        </w:tc>
        <w:tc>
          <w:tcPr>
            <w:tcW w:w="2250" w:type="dxa"/>
            <w:gridSpan w:val="2"/>
          </w:tcPr>
          <w:p w14:paraId="1A1C7E75" w14:textId="77777777" w:rsidR="008D5827" w:rsidRPr="00B97A1D" w:rsidRDefault="008D5827" w:rsidP="00735120">
            <w:pPr>
              <w:rPr>
                <w:b/>
              </w:rPr>
            </w:pPr>
            <w:r w:rsidRPr="00B97A1D">
              <w:rPr>
                <w:b/>
              </w:rPr>
              <w:t>Activities completed or underway?</w:t>
            </w:r>
          </w:p>
        </w:tc>
      </w:tr>
      <w:tr w:rsidR="008D5827" w14:paraId="796BF698" w14:textId="77777777" w:rsidTr="00735120">
        <w:tc>
          <w:tcPr>
            <w:tcW w:w="7105" w:type="dxa"/>
          </w:tcPr>
          <w:p w14:paraId="01935AF9" w14:textId="77777777" w:rsidR="008D5827" w:rsidRPr="00B97A1D" w:rsidRDefault="008D5827" w:rsidP="00735120">
            <w:pPr>
              <w:rPr>
                <w:b/>
              </w:rPr>
            </w:pPr>
            <w:r w:rsidRPr="00B97A1D">
              <w:rPr>
                <w:b/>
              </w:rPr>
              <w:t xml:space="preserve">Activity Description </w:t>
            </w:r>
          </w:p>
        </w:tc>
        <w:tc>
          <w:tcPr>
            <w:tcW w:w="1170" w:type="dxa"/>
          </w:tcPr>
          <w:p w14:paraId="0D15C49F" w14:textId="77777777" w:rsidR="008D5827" w:rsidRPr="00B97A1D" w:rsidRDefault="008D5827" w:rsidP="00735120">
            <w:pPr>
              <w:rPr>
                <w:b/>
              </w:rPr>
            </w:pPr>
            <w:r w:rsidRPr="00B97A1D">
              <w:rPr>
                <w:b/>
              </w:rPr>
              <w:t>Yes</w:t>
            </w:r>
          </w:p>
        </w:tc>
        <w:tc>
          <w:tcPr>
            <w:tcW w:w="1080" w:type="dxa"/>
          </w:tcPr>
          <w:p w14:paraId="1724CA27" w14:textId="77777777" w:rsidR="008D5827" w:rsidRPr="00B97A1D" w:rsidRDefault="008D5827" w:rsidP="00735120">
            <w:pPr>
              <w:rPr>
                <w:b/>
              </w:rPr>
            </w:pPr>
            <w:r w:rsidRPr="00B97A1D">
              <w:rPr>
                <w:b/>
              </w:rPr>
              <w:t>No</w:t>
            </w:r>
          </w:p>
        </w:tc>
      </w:tr>
      <w:tr w:rsidR="008D5827" w14:paraId="7C6672F1" w14:textId="77777777" w:rsidTr="00735120">
        <w:tc>
          <w:tcPr>
            <w:tcW w:w="7105" w:type="dxa"/>
          </w:tcPr>
          <w:p w14:paraId="3DE02529" w14:textId="77777777" w:rsidR="008D5827" w:rsidRPr="00CC7A95" w:rsidRDefault="00CC7A95" w:rsidP="00DE1929">
            <w:pPr>
              <w:rPr>
                <w:i/>
              </w:rPr>
            </w:pPr>
            <w:r>
              <w:t>Unified vision statement established that integrates water supply, water conservation, water recycling, runoff management, wastewater facilities planning, and infrastructure planning using</w:t>
            </w:r>
            <w:r w:rsidR="00B926D1">
              <w:t xml:space="preserve"> a regional watershed approach</w:t>
            </w:r>
          </w:p>
        </w:tc>
        <w:tc>
          <w:tcPr>
            <w:tcW w:w="1170" w:type="dxa"/>
          </w:tcPr>
          <w:p w14:paraId="5AFE6265" w14:textId="77777777" w:rsidR="008D5827" w:rsidRDefault="008D5827" w:rsidP="00735120"/>
        </w:tc>
        <w:tc>
          <w:tcPr>
            <w:tcW w:w="1080" w:type="dxa"/>
          </w:tcPr>
          <w:p w14:paraId="6C11A7FD" w14:textId="77777777" w:rsidR="008D5827" w:rsidRDefault="008D5827" w:rsidP="00735120"/>
        </w:tc>
      </w:tr>
      <w:tr w:rsidR="008D5827" w14:paraId="0345DBB6" w14:textId="77777777" w:rsidTr="00735120">
        <w:tc>
          <w:tcPr>
            <w:tcW w:w="7105" w:type="dxa"/>
          </w:tcPr>
          <w:p w14:paraId="01548642" w14:textId="77777777" w:rsidR="008D5827" w:rsidRPr="001F4C9E" w:rsidRDefault="00B734EA" w:rsidP="00735120">
            <w:r>
              <w:t>Green infrastructure deployment to enhance infiltration, evapotranspiration</w:t>
            </w:r>
            <w:r w:rsidR="00403281">
              <w:t>, treatment</w:t>
            </w:r>
            <w:r>
              <w:t>, or capture and reuse of stormwater</w:t>
            </w:r>
          </w:p>
        </w:tc>
        <w:tc>
          <w:tcPr>
            <w:tcW w:w="1170" w:type="dxa"/>
          </w:tcPr>
          <w:p w14:paraId="22AF4B73" w14:textId="77777777" w:rsidR="008D5827" w:rsidRDefault="008D5827" w:rsidP="00735120"/>
        </w:tc>
        <w:tc>
          <w:tcPr>
            <w:tcW w:w="1080" w:type="dxa"/>
          </w:tcPr>
          <w:p w14:paraId="39EE3A78" w14:textId="77777777" w:rsidR="008D5827" w:rsidRDefault="008D5827" w:rsidP="00735120"/>
        </w:tc>
      </w:tr>
      <w:tr w:rsidR="008D5827" w14:paraId="31A8E08C" w14:textId="77777777" w:rsidTr="00735120">
        <w:tc>
          <w:tcPr>
            <w:tcW w:w="7105" w:type="dxa"/>
          </w:tcPr>
          <w:p w14:paraId="2A0A8346" w14:textId="77777777" w:rsidR="008D5827" w:rsidRDefault="00B734EA" w:rsidP="00735120">
            <w:r>
              <w:t>Watershed permitting strategy for multiple facilities (e.g., active nutrient water quality trading under a watershed-based permit)</w:t>
            </w:r>
          </w:p>
        </w:tc>
        <w:tc>
          <w:tcPr>
            <w:tcW w:w="1170" w:type="dxa"/>
          </w:tcPr>
          <w:p w14:paraId="705AEA13" w14:textId="77777777" w:rsidR="008D5827" w:rsidRDefault="008D5827" w:rsidP="00735120"/>
        </w:tc>
        <w:tc>
          <w:tcPr>
            <w:tcW w:w="1080" w:type="dxa"/>
          </w:tcPr>
          <w:p w14:paraId="6AD2BCFB" w14:textId="77777777" w:rsidR="008D5827" w:rsidRDefault="008D5827" w:rsidP="00735120"/>
        </w:tc>
      </w:tr>
      <w:tr w:rsidR="008D5827" w14:paraId="7B2BEAC0" w14:textId="77777777" w:rsidTr="00735120">
        <w:tc>
          <w:tcPr>
            <w:tcW w:w="7105" w:type="dxa"/>
          </w:tcPr>
          <w:p w14:paraId="36BB1BF9" w14:textId="77777777" w:rsidR="008D5827" w:rsidRDefault="00B734EA" w:rsidP="00735120">
            <w:r>
              <w:t xml:space="preserve">Ecosystem enhancements for improved hydraulics or water quality, including: </w:t>
            </w:r>
          </w:p>
          <w:p w14:paraId="432CF360" w14:textId="77777777" w:rsidR="00B734EA" w:rsidRDefault="00B734EA" w:rsidP="00B734EA">
            <w:pPr>
              <w:pStyle w:val="ListParagraph"/>
              <w:numPr>
                <w:ilvl w:val="0"/>
                <w:numId w:val="20"/>
              </w:numPr>
            </w:pPr>
            <w:r>
              <w:t>Riparian reforestation to enhance pollution mitigation functions</w:t>
            </w:r>
          </w:p>
          <w:p w14:paraId="2E819480" w14:textId="77777777" w:rsidR="00B734EA" w:rsidRDefault="00B734EA" w:rsidP="00B734EA">
            <w:pPr>
              <w:pStyle w:val="ListParagraph"/>
              <w:numPr>
                <w:ilvl w:val="0"/>
                <w:numId w:val="20"/>
              </w:numPr>
            </w:pPr>
            <w:r>
              <w:t xml:space="preserve">Stream channel restoration for increased hydrologic stability </w:t>
            </w:r>
          </w:p>
          <w:p w14:paraId="3C2AB82F" w14:textId="77777777" w:rsidR="00B734EA" w:rsidRPr="001F4C9E" w:rsidRDefault="00B734EA" w:rsidP="00B734EA">
            <w:pPr>
              <w:pStyle w:val="ListParagraph"/>
              <w:numPr>
                <w:ilvl w:val="0"/>
                <w:numId w:val="20"/>
              </w:numPr>
            </w:pPr>
            <w:r>
              <w:t xml:space="preserve">Critical land acquisitions (e.g., conservation easements, </w:t>
            </w:r>
            <w:r w:rsidR="00DE712D">
              <w:t xml:space="preserve">buffer-zone </w:t>
            </w:r>
            <w:r>
              <w:t xml:space="preserve">purchases) </w:t>
            </w:r>
          </w:p>
        </w:tc>
        <w:tc>
          <w:tcPr>
            <w:tcW w:w="1170" w:type="dxa"/>
          </w:tcPr>
          <w:p w14:paraId="4DE8BA11" w14:textId="77777777" w:rsidR="008D5827" w:rsidRDefault="008D5827" w:rsidP="00735120"/>
        </w:tc>
        <w:tc>
          <w:tcPr>
            <w:tcW w:w="1080" w:type="dxa"/>
          </w:tcPr>
          <w:p w14:paraId="7436F397" w14:textId="77777777" w:rsidR="008D5827" w:rsidRDefault="008D5827" w:rsidP="00735120"/>
        </w:tc>
      </w:tr>
      <w:tr w:rsidR="008D5827" w14:paraId="2B1BCF53" w14:textId="77777777" w:rsidTr="00735120">
        <w:tc>
          <w:tcPr>
            <w:tcW w:w="7105" w:type="dxa"/>
          </w:tcPr>
          <w:p w14:paraId="5ED9D48A" w14:textId="77777777" w:rsidR="008D5827" w:rsidRDefault="008970E1" w:rsidP="00735120">
            <w:r>
              <w:t>Climate impact resilience principles incorporated into planning for new, repair, and replacement of infrastructure</w:t>
            </w:r>
          </w:p>
        </w:tc>
        <w:tc>
          <w:tcPr>
            <w:tcW w:w="1170" w:type="dxa"/>
          </w:tcPr>
          <w:p w14:paraId="65BB97A9" w14:textId="77777777" w:rsidR="008D5827" w:rsidRDefault="008D5827" w:rsidP="00735120"/>
        </w:tc>
        <w:tc>
          <w:tcPr>
            <w:tcW w:w="1080" w:type="dxa"/>
          </w:tcPr>
          <w:p w14:paraId="68B60CF4" w14:textId="77777777" w:rsidR="008D5827" w:rsidRDefault="008D5827" w:rsidP="00735120"/>
        </w:tc>
      </w:tr>
    </w:tbl>
    <w:p w14:paraId="64ED5F18" w14:textId="77777777" w:rsidR="008D5827" w:rsidRDefault="008D5827" w:rsidP="008D5827">
      <w:pPr>
        <w:spacing w:before="0" w:after="0" w:line="240" w:lineRule="auto"/>
      </w:pPr>
    </w:p>
    <w:p w14:paraId="0166018D" w14:textId="77777777" w:rsidR="008D5827" w:rsidRDefault="008D5827" w:rsidP="008D5827">
      <w:pPr>
        <w:spacing w:line="240" w:lineRule="auto"/>
        <w:rPr>
          <w:b/>
        </w:rPr>
      </w:pPr>
      <w:r>
        <w:rPr>
          <w:b/>
        </w:rPr>
        <w:t xml:space="preserve">Additional Activities: </w:t>
      </w:r>
    </w:p>
    <w:p w14:paraId="41562BEE" w14:textId="77777777" w:rsidR="008D5827" w:rsidRPr="000B4452" w:rsidRDefault="008D5827" w:rsidP="008D5827">
      <w:pPr>
        <w:spacing w:line="240" w:lineRule="auto"/>
        <w:jc w:val="both"/>
      </w:pPr>
      <w:r w:rsidRPr="000B4452">
        <w:t xml:space="preserve">If your utility is engaged in additional or alternative activities (either completed or underway) that you believe demonstrate a robust engagement with this </w:t>
      </w:r>
      <w:r w:rsidR="00DE1929">
        <w:t>Activity Area</w:t>
      </w:r>
      <w:r w:rsidRPr="000B4452">
        <w:t xml:space="preserve"> in the context of the Utility of the Future</w:t>
      </w:r>
      <w:r w:rsidR="00736EC5">
        <w:t xml:space="preserve"> Today</w:t>
      </w:r>
      <w:r w:rsidRPr="000B4452">
        <w:t>, please describe them below (</w:t>
      </w:r>
      <w:r w:rsidRPr="000B4452">
        <w:rPr>
          <w:u w:val="single"/>
        </w:rPr>
        <w:t xml:space="preserve">no more than </w:t>
      </w:r>
      <w:r w:rsidR="00B926D1">
        <w:rPr>
          <w:u w:val="single"/>
        </w:rPr>
        <w:t xml:space="preserve">three </w:t>
      </w:r>
      <w:r w:rsidRPr="000B4452">
        <w:rPr>
          <w:u w:val="single"/>
        </w:rPr>
        <w:t>sentences per activity</w:t>
      </w:r>
      <w:r w:rsidRPr="000B4452">
        <w:t xml:space="preserve">). </w:t>
      </w:r>
    </w:p>
    <w:tbl>
      <w:tblPr>
        <w:tblStyle w:val="TableGrid"/>
        <w:tblW w:w="9355" w:type="dxa"/>
        <w:tblLook w:val="04A0" w:firstRow="1" w:lastRow="0" w:firstColumn="1" w:lastColumn="0" w:noHBand="0" w:noVBand="1"/>
      </w:tblPr>
      <w:tblGrid>
        <w:gridCol w:w="9355"/>
      </w:tblGrid>
      <w:tr w:rsidR="008D5827" w14:paraId="2D91EB4D" w14:textId="77777777" w:rsidTr="00735120">
        <w:tc>
          <w:tcPr>
            <w:tcW w:w="9355" w:type="dxa"/>
          </w:tcPr>
          <w:p w14:paraId="21E01BA9" w14:textId="77777777" w:rsidR="008D5827" w:rsidRPr="00885692" w:rsidRDefault="008D5827" w:rsidP="00735120">
            <w:pPr>
              <w:jc w:val="both"/>
              <w:rPr>
                <w:b/>
              </w:rPr>
            </w:pPr>
            <w:r>
              <w:rPr>
                <w:b/>
              </w:rPr>
              <w:t xml:space="preserve">Additional </w:t>
            </w:r>
            <w:r w:rsidRPr="00885692">
              <w:rPr>
                <w:b/>
              </w:rPr>
              <w:t>Activity Description</w:t>
            </w:r>
            <w:r>
              <w:rPr>
                <w:b/>
              </w:rPr>
              <w:t>s</w:t>
            </w:r>
            <w:r w:rsidRPr="00885692">
              <w:rPr>
                <w:b/>
              </w:rPr>
              <w:t xml:space="preserve"> </w:t>
            </w:r>
            <w:r>
              <w:rPr>
                <w:b/>
              </w:rPr>
              <w:t>(OPTIONAL)</w:t>
            </w:r>
          </w:p>
        </w:tc>
      </w:tr>
      <w:tr w:rsidR="008D5827" w14:paraId="674668B1" w14:textId="77777777" w:rsidTr="00735120">
        <w:tc>
          <w:tcPr>
            <w:tcW w:w="9355" w:type="dxa"/>
          </w:tcPr>
          <w:p w14:paraId="51FCB8B2" w14:textId="77777777" w:rsidR="008D5827" w:rsidRDefault="008D5827" w:rsidP="00735120">
            <w:pPr>
              <w:jc w:val="both"/>
            </w:pPr>
          </w:p>
        </w:tc>
      </w:tr>
      <w:tr w:rsidR="008D5827" w14:paraId="7C813E49" w14:textId="77777777" w:rsidTr="00735120">
        <w:tc>
          <w:tcPr>
            <w:tcW w:w="9355" w:type="dxa"/>
          </w:tcPr>
          <w:p w14:paraId="132B3AF3" w14:textId="77777777" w:rsidR="008D5827" w:rsidRDefault="008D5827" w:rsidP="00735120">
            <w:pPr>
              <w:jc w:val="both"/>
            </w:pPr>
          </w:p>
        </w:tc>
      </w:tr>
      <w:tr w:rsidR="008D5827" w14:paraId="6EDFC732" w14:textId="77777777" w:rsidTr="00735120">
        <w:tc>
          <w:tcPr>
            <w:tcW w:w="9355" w:type="dxa"/>
          </w:tcPr>
          <w:p w14:paraId="053F77B3" w14:textId="77777777" w:rsidR="008D5827" w:rsidRDefault="008D5827" w:rsidP="00735120">
            <w:pPr>
              <w:jc w:val="both"/>
            </w:pPr>
          </w:p>
        </w:tc>
      </w:tr>
      <w:tr w:rsidR="008D5827" w14:paraId="36862800" w14:textId="77777777" w:rsidTr="00735120">
        <w:tc>
          <w:tcPr>
            <w:tcW w:w="9355" w:type="dxa"/>
          </w:tcPr>
          <w:p w14:paraId="19E9B9B6" w14:textId="77777777" w:rsidR="008D5827" w:rsidRDefault="008D5827" w:rsidP="00735120">
            <w:pPr>
              <w:jc w:val="both"/>
            </w:pPr>
          </w:p>
        </w:tc>
      </w:tr>
      <w:tr w:rsidR="008D5827" w14:paraId="08C8F3D8" w14:textId="77777777" w:rsidTr="00735120">
        <w:tc>
          <w:tcPr>
            <w:tcW w:w="9355" w:type="dxa"/>
          </w:tcPr>
          <w:p w14:paraId="53B95A45" w14:textId="77777777" w:rsidR="008D5827" w:rsidRDefault="008D5827" w:rsidP="00735120">
            <w:pPr>
              <w:jc w:val="both"/>
            </w:pPr>
          </w:p>
        </w:tc>
      </w:tr>
    </w:tbl>
    <w:p w14:paraId="203F52BA" w14:textId="77777777" w:rsidR="00D31EEF" w:rsidRPr="00706B62" w:rsidRDefault="00D31EEF" w:rsidP="00D31EEF">
      <w:pPr>
        <w:spacing w:after="0" w:line="240" w:lineRule="auto"/>
        <w:rPr>
          <w:i/>
        </w:rPr>
      </w:pPr>
      <w:r>
        <w:rPr>
          <w:i/>
        </w:rPr>
        <w:t xml:space="preserve">REFER TO </w:t>
      </w:r>
      <w:r w:rsidRPr="00706B62">
        <w:rPr>
          <w:b/>
          <w:i/>
        </w:rPr>
        <w:t>APPENDIX 1</w:t>
      </w:r>
      <w:r>
        <w:rPr>
          <w:i/>
        </w:rPr>
        <w:t xml:space="preserve"> FOR OTHER ADDITIONAL EXAMPLE ACTIVITIES. </w:t>
      </w:r>
    </w:p>
    <w:p w14:paraId="38557852" w14:textId="77777777" w:rsidR="008D5827" w:rsidRDefault="008D5827" w:rsidP="008D5827">
      <w:pPr>
        <w:spacing w:after="0" w:line="240" w:lineRule="auto"/>
      </w:pPr>
    </w:p>
    <w:p w14:paraId="41F5B7F5" w14:textId="77777777" w:rsidR="008D5827" w:rsidRDefault="008D5827" w:rsidP="008D5827">
      <w:pPr>
        <w:spacing w:line="240" w:lineRule="auto"/>
      </w:pPr>
      <w:r w:rsidRPr="00DB7840">
        <w:rPr>
          <w:b/>
        </w:rPr>
        <w:t>Performance</w:t>
      </w:r>
      <w:r>
        <w:rPr>
          <w:b/>
        </w:rPr>
        <w:t xml:space="preserve"> Measures &amp; </w:t>
      </w:r>
      <w:r w:rsidRPr="00DB7840">
        <w:rPr>
          <w:b/>
        </w:rPr>
        <w:t xml:space="preserve">Results: </w:t>
      </w:r>
    </w:p>
    <w:p w14:paraId="0A9F0780" w14:textId="77777777" w:rsidR="008D5827" w:rsidRDefault="008D5827" w:rsidP="008D5827">
      <w:pPr>
        <w:spacing w:after="0" w:line="240" w:lineRule="auto"/>
      </w:pPr>
      <w:r>
        <w:t xml:space="preserve">Using the table provided, list your </w:t>
      </w:r>
      <w:r w:rsidR="00DE1929">
        <w:t xml:space="preserve">key </w:t>
      </w:r>
      <w:r>
        <w:t xml:space="preserve">performance measures for this </w:t>
      </w:r>
      <w:r w:rsidR="00DE1929">
        <w:t>Activity Area</w:t>
      </w:r>
      <w:r>
        <w:t xml:space="preserve">, and provide the results that you have achieved relative to each measure. Example performance measures are listed below. </w:t>
      </w:r>
    </w:p>
    <w:p w14:paraId="11EF76A5" w14:textId="77777777" w:rsidR="008D5827" w:rsidRDefault="008D5827" w:rsidP="008D5827">
      <w:pPr>
        <w:spacing w:after="0" w:line="240" w:lineRule="auto"/>
        <w:rPr>
          <w:i/>
        </w:rPr>
      </w:pPr>
      <w:r w:rsidRPr="006459CF">
        <w:rPr>
          <w:i/>
        </w:rPr>
        <w:lastRenderedPageBreak/>
        <w:t>Example Performance Measures:</w:t>
      </w:r>
    </w:p>
    <w:p w14:paraId="2AA753D0" w14:textId="77777777" w:rsidR="008D5827" w:rsidRDefault="00B734EA" w:rsidP="008D5827">
      <w:pPr>
        <w:pStyle w:val="ListParagraph"/>
        <w:numPr>
          <w:ilvl w:val="0"/>
          <w:numId w:val="19"/>
        </w:numPr>
        <w:spacing w:after="0" w:line="240" w:lineRule="auto"/>
        <w:rPr>
          <w:i/>
        </w:rPr>
      </w:pPr>
      <w:r>
        <w:rPr>
          <w:i/>
        </w:rPr>
        <w:t xml:space="preserve">Reduction in wet weather impacts (e.g., flooding, CSOs, SSOs, gallons of infiltrated water not reaching collection systems) </w:t>
      </w:r>
    </w:p>
    <w:p w14:paraId="70470B0E" w14:textId="77777777" w:rsidR="00B734EA" w:rsidRDefault="00B734EA" w:rsidP="008D5827">
      <w:pPr>
        <w:pStyle w:val="ListParagraph"/>
        <w:numPr>
          <w:ilvl w:val="0"/>
          <w:numId w:val="19"/>
        </w:numPr>
        <w:spacing w:after="0" w:line="240" w:lineRule="auto"/>
        <w:rPr>
          <w:i/>
        </w:rPr>
      </w:pPr>
      <w:r>
        <w:rPr>
          <w:i/>
        </w:rPr>
        <w:t xml:space="preserve">Reduced unit costs for water quality improvements (e.g., financial benefits of a water quality trade) </w:t>
      </w:r>
    </w:p>
    <w:p w14:paraId="708016A3" w14:textId="77777777" w:rsidR="00B734EA" w:rsidRDefault="00B734EA" w:rsidP="008D5827">
      <w:pPr>
        <w:pStyle w:val="ListParagraph"/>
        <w:numPr>
          <w:ilvl w:val="0"/>
          <w:numId w:val="19"/>
        </w:numPr>
        <w:spacing w:after="0" w:line="240" w:lineRule="auto"/>
        <w:rPr>
          <w:i/>
        </w:rPr>
      </w:pPr>
      <w:r>
        <w:rPr>
          <w:i/>
        </w:rPr>
        <w:t xml:space="preserve">Enhanced pollution mitigation (e.g., sediment capture through green stormwater infrastructure) </w:t>
      </w:r>
    </w:p>
    <w:p w14:paraId="7CF16379" w14:textId="77777777" w:rsidR="00B734EA" w:rsidRDefault="00B734EA" w:rsidP="008D5827">
      <w:pPr>
        <w:pStyle w:val="ListParagraph"/>
        <w:numPr>
          <w:ilvl w:val="0"/>
          <w:numId w:val="19"/>
        </w:numPr>
        <w:spacing w:after="0" w:line="240" w:lineRule="auto"/>
        <w:rPr>
          <w:i/>
        </w:rPr>
      </w:pPr>
      <w:r>
        <w:rPr>
          <w:i/>
        </w:rPr>
        <w:t xml:space="preserve">Increased hydrologic stability (e.g., reduction in flood-prone land area) </w:t>
      </w:r>
    </w:p>
    <w:p w14:paraId="53820753" w14:textId="77777777" w:rsidR="00DE712D" w:rsidRDefault="00286E62" w:rsidP="00286E62">
      <w:pPr>
        <w:pStyle w:val="ListParagraph"/>
        <w:numPr>
          <w:ilvl w:val="0"/>
          <w:numId w:val="19"/>
        </w:numPr>
        <w:spacing w:after="0" w:line="240" w:lineRule="auto"/>
        <w:rPr>
          <w:i/>
        </w:rPr>
      </w:pPr>
      <w:r>
        <w:rPr>
          <w:i/>
        </w:rPr>
        <w:t>Reductions (e.g., VSAT Risk Reduction Units change) in vulnerability to climate change</w:t>
      </w:r>
    </w:p>
    <w:p w14:paraId="3E5FEA6C" w14:textId="77777777" w:rsidR="00286E62" w:rsidRPr="00286E62" w:rsidRDefault="00DE712D" w:rsidP="00286E62">
      <w:pPr>
        <w:pStyle w:val="ListParagraph"/>
        <w:numPr>
          <w:ilvl w:val="0"/>
          <w:numId w:val="19"/>
        </w:numPr>
        <w:spacing w:after="0" w:line="240" w:lineRule="auto"/>
        <w:rPr>
          <w:i/>
        </w:rPr>
      </w:pPr>
      <w:r>
        <w:rPr>
          <w:i/>
        </w:rPr>
        <w:t>Creation or enhancements to wetland areas for natural treatment/storage</w:t>
      </w:r>
      <w:r w:rsidR="00286E62">
        <w:rPr>
          <w:i/>
        </w:rPr>
        <w:t xml:space="preserve"> </w:t>
      </w:r>
    </w:p>
    <w:p w14:paraId="00B100F6" w14:textId="77777777" w:rsidR="008D5827" w:rsidRDefault="008D5827" w:rsidP="008D5827">
      <w:pPr>
        <w:spacing w:before="0" w:after="0" w:line="240" w:lineRule="auto"/>
        <w:jc w:val="both"/>
      </w:pPr>
    </w:p>
    <w:tbl>
      <w:tblPr>
        <w:tblStyle w:val="TableGrid"/>
        <w:tblW w:w="0" w:type="auto"/>
        <w:tblLook w:val="04A0" w:firstRow="1" w:lastRow="0" w:firstColumn="1" w:lastColumn="0" w:noHBand="0" w:noVBand="1"/>
      </w:tblPr>
      <w:tblGrid>
        <w:gridCol w:w="3775"/>
        <w:gridCol w:w="5575"/>
      </w:tblGrid>
      <w:tr w:rsidR="00DE1929" w14:paraId="71B40B19" w14:textId="77777777" w:rsidTr="00735120">
        <w:tc>
          <w:tcPr>
            <w:tcW w:w="3775" w:type="dxa"/>
          </w:tcPr>
          <w:p w14:paraId="217E9B09" w14:textId="77777777" w:rsidR="00DE1929" w:rsidRPr="006459CF" w:rsidRDefault="00DE1929" w:rsidP="00DE1929">
            <w:pPr>
              <w:jc w:val="both"/>
              <w:rPr>
                <w:b/>
              </w:rPr>
            </w:pPr>
            <w:r>
              <w:rPr>
                <w:b/>
              </w:rPr>
              <w:t xml:space="preserve">Your </w:t>
            </w:r>
            <w:r w:rsidRPr="006459CF">
              <w:rPr>
                <w:b/>
              </w:rPr>
              <w:t>Performance Measure</w:t>
            </w:r>
            <w:r>
              <w:rPr>
                <w:b/>
              </w:rPr>
              <w:t>(s)</w:t>
            </w:r>
          </w:p>
        </w:tc>
        <w:tc>
          <w:tcPr>
            <w:tcW w:w="5575" w:type="dxa"/>
          </w:tcPr>
          <w:p w14:paraId="110E6E8E" w14:textId="77777777" w:rsidR="00DE1929" w:rsidRPr="00885692" w:rsidRDefault="00DE1929" w:rsidP="00DE1929">
            <w:pPr>
              <w:rPr>
                <w:b/>
              </w:rPr>
            </w:pPr>
            <w:r>
              <w:rPr>
                <w:b/>
              </w:rPr>
              <w:t xml:space="preserve">Your </w:t>
            </w:r>
            <w:r w:rsidRPr="00885692">
              <w:rPr>
                <w:b/>
              </w:rPr>
              <w:t xml:space="preserve">Results </w:t>
            </w:r>
            <w:r>
              <w:rPr>
                <w:b/>
              </w:rPr>
              <w:t>(quantitative or qualitative)</w:t>
            </w:r>
          </w:p>
        </w:tc>
      </w:tr>
      <w:tr w:rsidR="008D5827" w14:paraId="4D4DBF4F" w14:textId="77777777" w:rsidTr="00735120">
        <w:tc>
          <w:tcPr>
            <w:tcW w:w="3775" w:type="dxa"/>
          </w:tcPr>
          <w:p w14:paraId="231AA78C" w14:textId="77777777" w:rsidR="008D5827" w:rsidRPr="005F3AAA" w:rsidRDefault="008D5827" w:rsidP="00735120">
            <w:pPr>
              <w:rPr>
                <w:i/>
              </w:rPr>
            </w:pPr>
          </w:p>
        </w:tc>
        <w:tc>
          <w:tcPr>
            <w:tcW w:w="5575" w:type="dxa"/>
          </w:tcPr>
          <w:p w14:paraId="509A5F7B" w14:textId="77777777" w:rsidR="008D5827" w:rsidRDefault="008D5827" w:rsidP="00735120">
            <w:pPr>
              <w:jc w:val="both"/>
            </w:pPr>
          </w:p>
        </w:tc>
      </w:tr>
      <w:tr w:rsidR="008D5827" w14:paraId="0D8DD42B" w14:textId="77777777" w:rsidTr="00735120">
        <w:tc>
          <w:tcPr>
            <w:tcW w:w="3775" w:type="dxa"/>
          </w:tcPr>
          <w:p w14:paraId="3AB11A6F" w14:textId="77777777" w:rsidR="008D5827" w:rsidRPr="005F3AAA" w:rsidRDefault="008D5827" w:rsidP="00735120">
            <w:pPr>
              <w:rPr>
                <w:i/>
              </w:rPr>
            </w:pPr>
          </w:p>
        </w:tc>
        <w:tc>
          <w:tcPr>
            <w:tcW w:w="5575" w:type="dxa"/>
          </w:tcPr>
          <w:p w14:paraId="374FDAE8" w14:textId="77777777" w:rsidR="008D5827" w:rsidRDefault="008D5827" w:rsidP="00735120">
            <w:pPr>
              <w:jc w:val="both"/>
            </w:pPr>
          </w:p>
        </w:tc>
      </w:tr>
      <w:tr w:rsidR="008D5827" w14:paraId="14306F28" w14:textId="77777777" w:rsidTr="00735120">
        <w:tc>
          <w:tcPr>
            <w:tcW w:w="3775" w:type="dxa"/>
          </w:tcPr>
          <w:p w14:paraId="15113FF4" w14:textId="77777777" w:rsidR="008D5827" w:rsidRDefault="008D5827" w:rsidP="00735120"/>
        </w:tc>
        <w:tc>
          <w:tcPr>
            <w:tcW w:w="5575" w:type="dxa"/>
          </w:tcPr>
          <w:p w14:paraId="51CF2E4F" w14:textId="77777777" w:rsidR="008D5827" w:rsidRDefault="008D5827" w:rsidP="00735120">
            <w:pPr>
              <w:jc w:val="both"/>
            </w:pPr>
          </w:p>
        </w:tc>
      </w:tr>
      <w:tr w:rsidR="008D5827" w14:paraId="0241139E" w14:textId="77777777" w:rsidTr="00735120">
        <w:tc>
          <w:tcPr>
            <w:tcW w:w="3775" w:type="dxa"/>
          </w:tcPr>
          <w:p w14:paraId="21251EEF" w14:textId="77777777" w:rsidR="008D5827" w:rsidRDefault="008D5827" w:rsidP="00735120"/>
        </w:tc>
        <w:tc>
          <w:tcPr>
            <w:tcW w:w="5575" w:type="dxa"/>
          </w:tcPr>
          <w:p w14:paraId="282082A7" w14:textId="77777777" w:rsidR="008D5827" w:rsidRDefault="008D5827" w:rsidP="00735120">
            <w:pPr>
              <w:jc w:val="both"/>
            </w:pPr>
          </w:p>
        </w:tc>
      </w:tr>
      <w:tr w:rsidR="008D5827" w14:paraId="7FE1947C" w14:textId="77777777" w:rsidTr="00735120">
        <w:tc>
          <w:tcPr>
            <w:tcW w:w="3775" w:type="dxa"/>
          </w:tcPr>
          <w:p w14:paraId="159A4ACD" w14:textId="77777777" w:rsidR="008D5827" w:rsidRDefault="008D5827" w:rsidP="00735120"/>
        </w:tc>
        <w:tc>
          <w:tcPr>
            <w:tcW w:w="5575" w:type="dxa"/>
          </w:tcPr>
          <w:p w14:paraId="5B344901" w14:textId="77777777" w:rsidR="008D5827" w:rsidRDefault="008D5827" w:rsidP="00735120">
            <w:pPr>
              <w:jc w:val="both"/>
            </w:pPr>
          </w:p>
        </w:tc>
      </w:tr>
    </w:tbl>
    <w:p w14:paraId="0C0A532F" w14:textId="77777777" w:rsidR="00ED369A" w:rsidRDefault="00062A01">
      <w:r w:rsidRPr="000B4452">
        <w:rPr>
          <w:i/>
        </w:rPr>
        <w:t xml:space="preserve">REFER TO </w:t>
      </w:r>
      <w:r w:rsidRPr="000B4452">
        <w:rPr>
          <w:b/>
          <w:i/>
        </w:rPr>
        <w:t>APPENDIX 2</w:t>
      </w:r>
      <w:r w:rsidRPr="000B4452">
        <w:rPr>
          <w:i/>
        </w:rPr>
        <w:t xml:space="preserve"> FOR OTHER ADDITIONAL EXAMPLE PERFORMANCE MEASURES &amp; RESULTS.</w:t>
      </w:r>
    </w:p>
    <w:p w14:paraId="0325E88D" w14:textId="77777777" w:rsidR="00ED369A" w:rsidRDefault="00ED369A">
      <w:r>
        <w:br w:type="page"/>
      </w:r>
    </w:p>
    <w:p w14:paraId="60571EB8" w14:textId="77777777" w:rsidR="00ED369A" w:rsidRDefault="0010215D" w:rsidP="00ED369A">
      <w:pPr>
        <w:pStyle w:val="Heading1"/>
      </w:pPr>
      <w:bookmarkStart w:id="18" w:name="_Toc448906441"/>
      <w:r>
        <w:lastRenderedPageBreak/>
        <w:t>Application Part 4</w:t>
      </w:r>
      <w:r w:rsidR="00ED369A">
        <w:t>: Certification Statement</w:t>
      </w:r>
      <w:bookmarkEnd w:id="18"/>
      <w:r w:rsidR="00ED369A">
        <w:t xml:space="preserve">  </w:t>
      </w:r>
    </w:p>
    <w:p w14:paraId="09426D37" w14:textId="77777777" w:rsidR="00ED369A" w:rsidRDefault="00ED369A" w:rsidP="00ED369A">
      <w:pPr>
        <w:spacing w:line="480" w:lineRule="auto"/>
        <w:jc w:val="both"/>
        <w:rPr>
          <w:i/>
        </w:rPr>
      </w:pPr>
      <w:r>
        <w:rPr>
          <w:i/>
        </w:rPr>
        <w:t xml:space="preserve">I, _____________________________________ </w:t>
      </w:r>
      <w:r>
        <w:rPr>
          <w:sz w:val="16"/>
          <w:szCs w:val="16"/>
        </w:rPr>
        <w:t>[PRINT NAME]</w:t>
      </w:r>
      <w:r>
        <w:rPr>
          <w:i/>
        </w:rPr>
        <w:t xml:space="preserve">, an approved representative of my organization, ___________________________________________ </w:t>
      </w:r>
      <w:r>
        <w:rPr>
          <w:sz w:val="16"/>
          <w:szCs w:val="16"/>
        </w:rPr>
        <w:t xml:space="preserve">[ORGANIZATION NAME], </w:t>
      </w:r>
      <w:r>
        <w:rPr>
          <w:i/>
        </w:rPr>
        <w:t xml:space="preserve">certify that all data and information provided in this application package is accurate to the best of my organization’s knowledge and has not been falsified. I certify that my organization is in good standing and has had no </w:t>
      </w:r>
      <w:r w:rsidRPr="003D35E3">
        <w:rPr>
          <w:i/>
        </w:rPr>
        <w:t>major</w:t>
      </w:r>
      <w:r>
        <w:rPr>
          <w:i/>
        </w:rPr>
        <w:t xml:space="preserve"> permit violations in the 12 months prior to the date of submission of this application package. </w:t>
      </w:r>
    </w:p>
    <w:p w14:paraId="54647E77" w14:textId="77777777" w:rsidR="00ED369A" w:rsidRDefault="00ED369A" w:rsidP="00ED369A">
      <w:pPr>
        <w:spacing w:line="480" w:lineRule="auto"/>
        <w:jc w:val="both"/>
        <w:rPr>
          <w:sz w:val="16"/>
          <w:szCs w:val="16"/>
        </w:rPr>
      </w:pPr>
      <w:r>
        <w:rPr>
          <w:i/>
        </w:rPr>
        <w:t>_____________________________________</w:t>
      </w:r>
      <w:r>
        <w:rPr>
          <w:sz w:val="16"/>
          <w:szCs w:val="16"/>
        </w:rPr>
        <w:t xml:space="preserve"> [S</w:t>
      </w:r>
      <w:r w:rsidR="00811423">
        <w:rPr>
          <w:sz w:val="16"/>
          <w:szCs w:val="16"/>
        </w:rPr>
        <w:t xml:space="preserve">IGNATURE] </w:t>
      </w:r>
    </w:p>
    <w:p w14:paraId="2E5490DF" w14:textId="77777777" w:rsidR="00B734EA" w:rsidRDefault="00ED369A" w:rsidP="00ED369A">
      <w:pPr>
        <w:spacing w:line="480" w:lineRule="auto"/>
        <w:jc w:val="both"/>
      </w:pPr>
      <w:r>
        <w:rPr>
          <w:sz w:val="16"/>
          <w:szCs w:val="16"/>
        </w:rPr>
        <w:t xml:space="preserve">_________________________ [DATE] </w:t>
      </w:r>
      <w:r w:rsidR="00B734EA">
        <w:br w:type="page"/>
      </w:r>
    </w:p>
    <w:p w14:paraId="7D46753A" w14:textId="77777777" w:rsidR="008D5827" w:rsidRDefault="00B734EA" w:rsidP="00B734EA">
      <w:pPr>
        <w:pStyle w:val="Heading1"/>
      </w:pPr>
      <w:bookmarkStart w:id="19" w:name="_Toc448906442"/>
      <w:r>
        <w:lastRenderedPageBreak/>
        <w:t>Appendix 1: Additional Example Activities</w:t>
      </w:r>
      <w:bookmarkEnd w:id="19"/>
    </w:p>
    <w:p w14:paraId="130C3772" w14:textId="61983767" w:rsidR="00D31EEF" w:rsidRDefault="00465E7F" w:rsidP="00D31EEF">
      <w:pPr>
        <w:pStyle w:val="Heading3"/>
      </w:pPr>
      <w:r>
        <w:t xml:space="preserve">Activity Area 1: </w:t>
      </w:r>
      <w:r w:rsidR="00D31EEF">
        <w:t xml:space="preserve">Organizational Culture </w:t>
      </w:r>
    </w:p>
    <w:p w14:paraId="56B7D02D" w14:textId="77777777" w:rsidR="00C12ACB" w:rsidRPr="00C12ACB" w:rsidRDefault="00C12ACB" w:rsidP="00C12ACB">
      <w:pPr>
        <w:pStyle w:val="ListParagraph"/>
        <w:numPr>
          <w:ilvl w:val="0"/>
          <w:numId w:val="22"/>
        </w:numPr>
        <w:spacing w:before="0" w:after="0" w:line="240" w:lineRule="auto"/>
      </w:pPr>
      <w:r w:rsidRPr="00C12ACB">
        <w:t xml:space="preserve">Establishes an integrated and well-coordinated senior leadership team </w:t>
      </w:r>
    </w:p>
    <w:p w14:paraId="64BA3E4A" w14:textId="77777777" w:rsidR="00C12ACB" w:rsidRPr="00C12ACB" w:rsidRDefault="00C12ACB" w:rsidP="00C12ACB">
      <w:pPr>
        <w:pStyle w:val="ListParagraph"/>
        <w:numPr>
          <w:ilvl w:val="0"/>
          <w:numId w:val="22"/>
        </w:numPr>
        <w:spacing w:before="0" w:after="0" w:line="240" w:lineRule="auto"/>
      </w:pPr>
      <w:r w:rsidRPr="00C12ACB">
        <w:t>Provides opportunities to consult with employees in new processes, innovations and designs before building</w:t>
      </w:r>
    </w:p>
    <w:p w14:paraId="57F484F5" w14:textId="77777777" w:rsidR="00C12ACB" w:rsidRPr="00C12ACB" w:rsidRDefault="00C12ACB" w:rsidP="00C12ACB">
      <w:pPr>
        <w:pStyle w:val="ListParagraph"/>
        <w:numPr>
          <w:ilvl w:val="0"/>
          <w:numId w:val="22"/>
        </w:numPr>
        <w:spacing w:before="0" w:after="0" w:line="240" w:lineRule="auto"/>
      </w:pPr>
      <w:r w:rsidRPr="00C12ACB">
        <w:t>Provides opportunities for  employees to find and fix inefficiencies, share ideas for solutions to problems</w:t>
      </w:r>
    </w:p>
    <w:p w14:paraId="5A9D904E" w14:textId="77777777" w:rsidR="00C12ACB" w:rsidRPr="00C12ACB" w:rsidRDefault="00C12ACB" w:rsidP="00C12ACB">
      <w:pPr>
        <w:pStyle w:val="ListParagraph"/>
        <w:numPr>
          <w:ilvl w:val="0"/>
          <w:numId w:val="22"/>
        </w:numPr>
        <w:spacing w:before="0" w:after="0" w:line="240" w:lineRule="auto"/>
      </w:pPr>
      <w:r w:rsidRPr="00C12ACB">
        <w:t>Drives an awareness and commitment to workplace safety</w:t>
      </w:r>
    </w:p>
    <w:p w14:paraId="69B5F05A" w14:textId="77777777" w:rsidR="00C12ACB" w:rsidRPr="00C12ACB" w:rsidRDefault="00C12ACB" w:rsidP="00C12ACB">
      <w:pPr>
        <w:pStyle w:val="ListParagraph"/>
        <w:numPr>
          <w:ilvl w:val="0"/>
          <w:numId w:val="22"/>
        </w:numPr>
        <w:spacing w:before="0" w:after="0" w:line="240" w:lineRule="auto"/>
      </w:pPr>
      <w:r w:rsidRPr="00C12ACB">
        <w:t>Maintains attention to employee morale including opportunities to celebrate victories for the utility</w:t>
      </w:r>
    </w:p>
    <w:p w14:paraId="03D29BBE" w14:textId="77777777" w:rsidR="00C12ACB" w:rsidRDefault="00C12ACB" w:rsidP="00C12ACB">
      <w:pPr>
        <w:pStyle w:val="ListParagraph"/>
        <w:numPr>
          <w:ilvl w:val="0"/>
          <w:numId w:val="22"/>
        </w:numPr>
        <w:spacing w:before="0" w:after="0" w:line="240" w:lineRule="auto"/>
      </w:pPr>
      <w:r w:rsidRPr="00C12ACB">
        <w:t xml:space="preserve">Established periodic tracking of progress toward meeting goals and milestones </w:t>
      </w:r>
    </w:p>
    <w:p w14:paraId="41AD82D8" w14:textId="77777777" w:rsidR="00015AB6" w:rsidRPr="002B222E" w:rsidRDefault="00015AB6" w:rsidP="00C12ACB">
      <w:pPr>
        <w:pStyle w:val="ListParagraph"/>
        <w:numPr>
          <w:ilvl w:val="0"/>
          <w:numId w:val="22"/>
        </w:numPr>
        <w:spacing w:before="0" w:after="0" w:line="240" w:lineRule="auto"/>
        <w:rPr>
          <w:color w:val="3A4452" w:themeColor="text2" w:themeShade="BF"/>
        </w:rPr>
      </w:pPr>
      <w:r w:rsidRPr="002B222E">
        <w:rPr>
          <w:color w:val="3A4452" w:themeColor="text2" w:themeShade="BF"/>
        </w:rPr>
        <w:t xml:space="preserve">Participates in a mentoring program with other utilities to promote Utility of the Future practices </w:t>
      </w:r>
    </w:p>
    <w:p w14:paraId="38816280" w14:textId="77777777" w:rsidR="00626328" w:rsidRPr="002B222E" w:rsidRDefault="00626328" w:rsidP="00C12ACB">
      <w:pPr>
        <w:pStyle w:val="ListParagraph"/>
        <w:numPr>
          <w:ilvl w:val="0"/>
          <w:numId w:val="22"/>
        </w:numPr>
        <w:spacing w:before="0" w:after="0" w:line="240" w:lineRule="auto"/>
        <w:rPr>
          <w:color w:val="3A4452" w:themeColor="text2" w:themeShade="BF"/>
        </w:rPr>
      </w:pPr>
      <w:r w:rsidRPr="002B222E">
        <w:rPr>
          <w:color w:val="3A4452" w:themeColor="text2" w:themeShade="BF"/>
        </w:rPr>
        <w:t xml:space="preserve">EUM-based continuous improvement program in place </w:t>
      </w:r>
    </w:p>
    <w:p w14:paraId="56AC8DA8" w14:textId="77777777" w:rsidR="002B222E" w:rsidRPr="002B222E" w:rsidRDefault="002B222E" w:rsidP="00C12ACB">
      <w:pPr>
        <w:pStyle w:val="ListParagraph"/>
        <w:numPr>
          <w:ilvl w:val="0"/>
          <w:numId w:val="22"/>
        </w:numPr>
        <w:spacing w:before="0" w:after="0" w:line="240" w:lineRule="auto"/>
        <w:rPr>
          <w:color w:val="3A4452" w:themeColor="text2" w:themeShade="BF"/>
        </w:rPr>
      </w:pPr>
      <w:r w:rsidRPr="002B222E">
        <w:rPr>
          <w:bCs/>
          <w:color w:val="3A4452" w:themeColor="text2" w:themeShade="BF"/>
          <w:shd w:val="clear" w:color="auto" w:fill="FFFFFF"/>
        </w:rPr>
        <w:t>Financial sustainability</w:t>
      </w:r>
      <w:r w:rsidRPr="002B222E">
        <w:rPr>
          <w:rStyle w:val="xapple-converted-space"/>
          <w:color w:val="3A4452" w:themeColor="text2" w:themeShade="BF"/>
          <w:shd w:val="clear" w:color="auto" w:fill="FFFFFF"/>
        </w:rPr>
        <w:t> </w:t>
      </w:r>
      <w:r w:rsidRPr="002B222E">
        <w:rPr>
          <w:color w:val="3A4452" w:themeColor="text2" w:themeShade="BF"/>
          <w:shd w:val="clear" w:color="auto" w:fill="FFFFFF"/>
        </w:rPr>
        <w:t>which could take the form of asset management; long range financial planning and policies or developing new business models to diversify income or leverage other investors.</w:t>
      </w:r>
    </w:p>
    <w:p w14:paraId="34C358F9" w14:textId="279253B2" w:rsidR="00B734EA" w:rsidRDefault="00465E7F" w:rsidP="00D31EEF">
      <w:pPr>
        <w:pStyle w:val="Heading3"/>
      </w:pPr>
      <w:r>
        <w:t xml:space="preserve">Activity Area 2: Beneficial </w:t>
      </w:r>
      <w:r w:rsidR="00D31EEF">
        <w:t>Biosolids Reuse</w:t>
      </w:r>
    </w:p>
    <w:p w14:paraId="4539145C" w14:textId="77777777" w:rsidR="00D31EEF" w:rsidRPr="006E594B" w:rsidRDefault="00D31EEF" w:rsidP="00D31EEF">
      <w:pPr>
        <w:pStyle w:val="ListParagraph"/>
        <w:numPr>
          <w:ilvl w:val="0"/>
          <w:numId w:val="21"/>
        </w:numPr>
        <w:spacing w:before="0" w:after="0" w:line="240" w:lineRule="auto"/>
      </w:pPr>
      <w:r w:rsidRPr="006E594B">
        <w:t>Ongoing exploration and evaluation of alternative uses for biosolids</w:t>
      </w:r>
    </w:p>
    <w:p w14:paraId="39CEE756" w14:textId="77777777" w:rsidR="00D31EEF" w:rsidRPr="00DB7840" w:rsidRDefault="00D31EEF" w:rsidP="00D31EEF">
      <w:pPr>
        <w:pStyle w:val="ListParagraph"/>
        <w:numPr>
          <w:ilvl w:val="0"/>
          <w:numId w:val="9"/>
        </w:numPr>
        <w:spacing w:before="0" w:after="0" w:line="240" w:lineRule="auto"/>
      </w:pPr>
      <w:r w:rsidRPr="00DB7840">
        <w:t>Risk management strategies</w:t>
      </w:r>
      <w:r>
        <w:t xml:space="preserve"> in place</w:t>
      </w:r>
      <w:r w:rsidRPr="00DB7840">
        <w:t xml:space="preserve"> to address threats to sustainability of practice</w:t>
      </w:r>
    </w:p>
    <w:p w14:paraId="518DA6E2" w14:textId="77777777" w:rsidR="00D31EEF" w:rsidRDefault="00D31EEF" w:rsidP="00D31EEF">
      <w:pPr>
        <w:pStyle w:val="ListParagraph"/>
        <w:numPr>
          <w:ilvl w:val="0"/>
          <w:numId w:val="9"/>
        </w:numPr>
        <w:spacing w:before="0" w:after="0" w:line="240" w:lineRule="auto"/>
      </w:pPr>
      <w:r w:rsidRPr="00DB7840">
        <w:t>Adequate staffing (internally or by contract) to support programs</w:t>
      </w:r>
    </w:p>
    <w:p w14:paraId="4248015F" w14:textId="77777777" w:rsidR="00D31EEF" w:rsidRDefault="00D31EEF" w:rsidP="00D31EEF">
      <w:pPr>
        <w:pStyle w:val="ListParagraph"/>
        <w:numPr>
          <w:ilvl w:val="0"/>
          <w:numId w:val="9"/>
        </w:numPr>
        <w:spacing w:before="0" w:after="0" w:line="240" w:lineRule="auto"/>
      </w:pPr>
      <w:r>
        <w:t xml:space="preserve">Environmental management systems in place </w:t>
      </w:r>
    </w:p>
    <w:p w14:paraId="5F69681C" w14:textId="77777777" w:rsidR="00134D1D" w:rsidRDefault="00134D1D" w:rsidP="00D31EEF">
      <w:pPr>
        <w:pStyle w:val="ListParagraph"/>
        <w:numPr>
          <w:ilvl w:val="0"/>
          <w:numId w:val="9"/>
        </w:numPr>
        <w:spacing w:before="0" w:after="0" w:line="240" w:lineRule="auto"/>
      </w:pPr>
      <w:r>
        <w:t>Procedures to reduce generation of biosolids in treatment systems</w:t>
      </w:r>
    </w:p>
    <w:p w14:paraId="69CBE8C4" w14:textId="33A1A603" w:rsidR="00D31EEF" w:rsidRDefault="00465E7F" w:rsidP="00D31EEF">
      <w:pPr>
        <w:pStyle w:val="Heading3"/>
      </w:pPr>
      <w:r>
        <w:t xml:space="preserve">Activity Area 3: </w:t>
      </w:r>
      <w:r w:rsidR="00D31EEF">
        <w:t>Community Partnering &amp; Engagement</w:t>
      </w:r>
    </w:p>
    <w:p w14:paraId="4EAD84F0" w14:textId="77777777" w:rsidR="00D31EEF" w:rsidRDefault="00D31EEF" w:rsidP="00D31EEF">
      <w:pPr>
        <w:pStyle w:val="ListParagraph"/>
        <w:numPr>
          <w:ilvl w:val="0"/>
          <w:numId w:val="22"/>
        </w:numPr>
        <w:spacing w:before="0" w:after="0" w:line="240" w:lineRule="auto"/>
      </w:pPr>
      <w:r>
        <w:t>Outreach conducted with other stakeholders and other community groups (e.g., regulators, loc</w:t>
      </w:r>
      <w:r w:rsidR="00B926D1">
        <w:t>al officials, watershed groups)</w:t>
      </w:r>
    </w:p>
    <w:p w14:paraId="71D1CDF1" w14:textId="77777777" w:rsidR="00D31EEF" w:rsidRDefault="00D31EEF" w:rsidP="00D31EEF">
      <w:pPr>
        <w:pStyle w:val="ListParagraph"/>
        <w:numPr>
          <w:ilvl w:val="0"/>
          <w:numId w:val="22"/>
        </w:numPr>
        <w:spacing w:before="0" w:after="0" w:line="240" w:lineRule="auto"/>
      </w:pPr>
      <w:r>
        <w:t>Community workforc</w:t>
      </w:r>
      <w:r w:rsidR="00B926D1">
        <w:t>e development programs in place</w:t>
      </w:r>
    </w:p>
    <w:p w14:paraId="18D67FD4" w14:textId="77777777" w:rsidR="00B926D1" w:rsidRPr="00C12ACB" w:rsidRDefault="00B926D1" w:rsidP="00B926D1">
      <w:pPr>
        <w:pStyle w:val="ListParagraph"/>
        <w:numPr>
          <w:ilvl w:val="0"/>
          <w:numId w:val="22"/>
        </w:numPr>
        <w:spacing w:before="0" w:after="0" w:line="240" w:lineRule="auto"/>
      </w:pPr>
      <w:r w:rsidRPr="00C12ACB">
        <w:t>Actively promotes community awareness of the value of water and wastewater and stormwater collection and treatment’s role in the social, economic, public, and environmental health of the community</w:t>
      </w:r>
    </w:p>
    <w:p w14:paraId="77F2A36E" w14:textId="77777777" w:rsidR="00B643C8" w:rsidRPr="00D31EEF" w:rsidRDefault="00B926D1" w:rsidP="00CE7778">
      <w:pPr>
        <w:pStyle w:val="ListParagraph"/>
        <w:numPr>
          <w:ilvl w:val="0"/>
          <w:numId w:val="22"/>
        </w:numPr>
        <w:spacing w:before="0" w:after="0" w:line="240" w:lineRule="auto"/>
      </w:pPr>
      <w:r w:rsidRPr="00C12ACB">
        <w:t>Involves stakeholders in the decisions that will affect them, understands what it takes to operate as a “good neighbor,” and positions the utility as a</w:t>
      </w:r>
      <w:r>
        <w:t xml:space="preserve"> critical asset to the community</w:t>
      </w:r>
    </w:p>
    <w:p w14:paraId="3274B4BD" w14:textId="5B6A8C77" w:rsidR="00D31EEF" w:rsidRDefault="00465E7F" w:rsidP="00D31EEF">
      <w:pPr>
        <w:pStyle w:val="Heading3"/>
      </w:pPr>
      <w:r>
        <w:t xml:space="preserve">Activity Area 4: </w:t>
      </w:r>
      <w:r w:rsidR="00D31EEF">
        <w:t>Energy Efficiency</w:t>
      </w:r>
    </w:p>
    <w:p w14:paraId="42468137" w14:textId="77777777" w:rsidR="00D31EEF" w:rsidRDefault="00D31EEF" w:rsidP="00D31EEF">
      <w:pPr>
        <w:pStyle w:val="ListParagraph"/>
        <w:numPr>
          <w:ilvl w:val="0"/>
          <w:numId w:val="9"/>
        </w:numPr>
        <w:spacing w:before="0" w:after="0" w:line="240" w:lineRule="auto"/>
      </w:pPr>
      <w:r>
        <w:t>Employee performance plans established that include energy program-related activities to support the ut</w:t>
      </w:r>
      <w:r w:rsidR="00B14188">
        <w:t>ility’s energy vision and goals</w:t>
      </w:r>
    </w:p>
    <w:p w14:paraId="25D7EA8E" w14:textId="77777777" w:rsidR="00D31EEF" w:rsidRPr="005B698F" w:rsidRDefault="00D31EEF" w:rsidP="00D31EEF">
      <w:pPr>
        <w:pStyle w:val="ListParagraph"/>
        <w:numPr>
          <w:ilvl w:val="0"/>
          <w:numId w:val="9"/>
        </w:numPr>
        <w:spacing w:before="0" w:after="0" w:line="240" w:lineRule="auto"/>
      </w:pPr>
      <w:r w:rsidRPr="005B698F">
        <w:t>Energy efficiency master plan and communications strategy as part o</w:t>
      </w:r>
      <w:r w:rsidR="00B14188">
        <w:t>f utility’s overall strategic p</w:t>
      </w:r>
      <w:r w:rsidRPr="005B698F">
        <w:t>lan</w:t>
      </w:r>
    </w:p>
    <w:p w14:paraId="674E1FAD" w14:textId="77777777" w:rsidR="00D31EEF" w:rsidRPr="005B698F" w:rsidRDefault="00D31EEF" w:rsidP="00D31EEF">
      <w:pPr>
        <w:pStyle w:val="ListParagraph"/>
        <w:numPr>
          <w:ilvl w:val="0"/>
          <w:numId w:val="9"/>
        </w:numPr>
        <w:spacing w:before="0" w:after="0" w:line="240" w:lineRule="auto"/>
      </w:pPr>
      <w:r w:rsidRPr="005B698F">
        <w:t>Energy efficiency team established and empowered to implement master plan and communicate results to management and staff</w:t>
      </w:r>
    </w:p>
    <w:p w14:paraId="3B2224BD" w14:textId="77777777" w:rsidR="00D31EEF" w:rsidRPr="00036AB0" w:rsidRDefault="00D31EEF" w:rsidP="00D31EEF">
      <w:pPr>
        <w:pStyle w:val="ListParagraph"/>
        <w:numPr>
          <w:ilvl w:val="0"/>
          <w:numId w:val="9"/>
        </w:numPr>
        <w:spacing w:before="0" w:after="0" w:line="240" w:lineRule="auto"/>
      </w:pPr>
      <w:r w:rsidRPr="005B698F">
        <w:t>I</w:t>
      </w:r>
      <w:r>
        <w:t>nternal i</w:t>
      </w:r>
      <w:r w:rsidRPr="005B698F">
        <w:t>ncentives in place for achieving energy efficiency goals</w:t>
      </w:r>
    </w:p>
    <w:p w14:paraId="27E827ED" w14:textId="77777777" w:rsidR="00D31EEF" w:rsidRPr="005B698F" w:rsidRDefault="00D31EEF" w:rsidP="00D31EEF">
      <w:pPr>
        <w:pStyle w:val="ListParagraph"/>
        <w:numPr>
          <w:ilvl w:val="0"/>
          <w:numId w:val="9"/>
        </w:numPr>
        <w:spacing w:before="0" w:after="0" w:line="240" w:lineRule="auto"/>
      </w:pPr>
      <w:r w:rsidRPr="005B698F">
        <w:t xml:space="preserve">Energy efficiency evaluated for all equipment purchases and </w:t>
      </w:r>
      <w:r w:rsidR="00B14188">
        <w:t>capital projects</w:t>
      </w:r>
    </w:p>
    <w:p w14:paraId="10506A98" w14:textId="77777777" w:rsidR="00D31EEF" w:rsidRPr="005B698F" w:rsidRDefault="00D31EEF" w:rsidP="00D31EEF">
      <w:pPr>
        <w:pStyle w:val="ListParagraph"/>
        <w:numPr>
          <w:ilvl w:val="0"/>
          <w:numId w:val="9"/>
        </w:numPr>
        <w:spacing w:before="0" w:after="0" w:line="240" w:lineRule="auto"/>
      </w:pPr>
      <w:r w:rsidRPr="005B698F">
        <w:t xml:space="preserve">Energy performance contracts or other similar mechanisms in place evaluated </w:t>
      </w:r>
      <w:r w:rsidR="00B14188">
        <w:t>and in place, where appropriate</w:t>
      </w:r>
    </w:p>
    <w:p w14:paraId="7816053C" w14:textId="77777777" w:rsidR="00D31EEF" w:rsidRPr="005B698F" w:rsidRDefault="00D31EEF" w:rsidP="00D31EEF">
      <w:pPr>
        <w:pStyle w:val="ListParagraph"/>
        <w:numPr>
          <w:ilvl w:val="0"/>
          <w:numId w:val="9"/>
        </w:numPr>
        <w:spacing w:before="0" w:after="0" w:line="240" w:lineRule="auto"/>
      </w:pPr>
      <w:r w:rsidRPr="005B698F">
        <w:t xml:space="preserve">Conduct and or participation in research activities </w:t>
      </w:r>
    </w:p>
    <w:p w14:paraId="7FD3BB97" w14:textId="77777777" w:rsidR="00D31EEF" w:rsidRDefault="00D31EEF" w:rsidP="00D31EEF">
      <w:pPr>
        <w:pStyle w:val="ListParagraph"/>
        <w:numPr>
          <w:ilvl w:val="0"/>
          <w:numId w:val="9"/>
        </w:numPr>
        <w:spacing w:before="0" w:after="0" w:line="240" w:lineRule="auto"/>
      </w:pPr>
      <w:r>
        <w:t>Sub-metering condu</w:t>
      </w:r>
      <w:r w:rsidR="00B14188">
        <w:t>cted for critical process units</w:t>
      </w:r>
    </w:p>
    <w:p w14:paraId="78D0862A" w14:textId="77777777" w:rsidR="00D31EEF" w:rsidRDefault="00D31EEF" w:rsidP="00D31EEF">
      <w:pPr>
        <w:pStyle w:val="ListParagraph"/>
        <w:numPr>
          <w:ilvl w:val="0"/>
          <w:numId w:val="9"/>
        </w:numPr>
        <w:spacing w:before="0" w:after="0" w:line="240" w:lineRule="auto"/>
      </w:pPr>
      <w:r>
        <w:t>Participation in voluntary energy efficien</w:t>
      </w:r>
      <w:r w:rsidR="00B14188">
        <w:t>cy programs (e.g., Energy Star)</w:t>
      </w:r>
    </w:p>
    <w:p w14:paraId="72B7F244" w14:textId="77777777" w:rsidR="00D31EEF" w:rsidRPr="00036AB0" w:rsidRDefault="00D31EEF" w:rsidP="00D31EEF">
      <w:pPr>
        <w:pStyle w:val="ListParagraph"/>
        <w:numPr>
          <w:ilvl w:val="0"/>
          <w:numId w:val="9"/>
        </w:numPr>
        <w:autoSpaceDE w:val="0"/>
        <w:autoSpaceDN w:val="0"/>
        <w:adjustRightInd w:val="0"/>
        <w:spacing w:before="0" w:after="0" w:line="288" w:lineRule="auto"/>
        <w:rPr>
          <w:rFonts w:cs="LegacySerITC-MediOsF"/>
        </w:rPr>
      </w:pPr>
      <w:r w:rsidRPr="00036AB0">
        <w:rPr>
          <w:rFonts w:cs="LegacySerITC-MediOsF"/>
        </w:rPr>
        <w:t xml:space="preserve">Utilization of energy conserving equipment wherever possible (e.g., </w:t>
      </w:r>
      <w:r>
        <w:rPr>
          <w:rFonts w:cs="LegacySerITC-MediOsF"/>
        </w:rPr>
        <w:t>u</w:t>
      </w:r>
      <w:r w:rsidRPr="00036AB0">
        <w:rPr>
          <w:rFonts w:cs="LegacySerITC-MediOsF"/>
        </w:rPr>
        <w:t>tilization of peak shaving equipment to reduce usage</w:t>
      </w:r>
      <w:r>
        <w:rPr>
          <w:rFonts w:cs="LegacySerITC-MediOsF"/>
        </w:rPr>
        <w:t>)</w:t>
      </w:r>
    </w:p>
    <w:p w14:paraId="15D60208" w14:textId="219BA718" w:rsidR="00D31EEF" w:rsidRDefault="00465E7F" w:rsidP="00D31EEF">
      <w:pPr>
        <w:pStyle w:val="Heading3"/>
      </w:pPr>
      <w:r>
        <w:t xml:space="preserve">Activity Area 5: </w:t>
      </w:r>
      <w:r w:rsidR="00D31EEF">
        <w:t>Energy Generation &amp; Recovery</w:t>
      </w:r>
    </w:p>
    <w:p w14:paraId="4E18B2F7" w14:textId="77777777" w:rsidR="00D31EEF" w:rsidRPr="00B73EA5" w:rsidRDefault="00D31EEF" w:rsidP="00D31EEF">
      <w:pPr>
        <w:pStyle w:val="ListParagraph"/>
        <w:numPr>
          <w:ilvl w:val="0"/>
          <w:numId w:val="24"/>
        </w:numPr>
        <w:spacing w:before="0" w:after="0" w:line="240" w:lineRule="auto"/>
      </w:pPr>
      <w:r w:rsidRPr="00B73EA5">
        <w:t>Co-generation systems</w:t>
      </w:r>
    </w:p>
    <w:p w14:paraId="24968134" w14:textId="77777777" w:rsidR="00D31EEF" w:rsidRPr="00B73EA5" w:rsidRDefault="00D31EEF" w:rsidP="00D31EEF">
      <w:pPr>
        <w:pStyle w:val="ListParagraph"/>
        <w:numPr>
          <w:ilvl w:val="0"/>
          <w:numId w:val="24"/>
        </w:numPr>
        <w:spacing w:before="0" w:after="0" w:line="240" w:lineRule="auto"/>
      </w:pPr>
      <w:r w:rsidRPr="00B73EA5">
        <w:t>FOG receiving stations</w:t>
      </w:r>
    </w:p>
    <w:p w14:paraId="3CE768B4" w14:textId="77777777" w:rsidR="00D31EEF" w:rsidRPr="00B73EA5" w:rsidRDefault="00D31EEF" w:rsidP="00D31EEF">
      <w:pPr>
        <w:pStyle w:val="ListParagraph"/>
        <w:numPr>
          <w:ilvl w:val="0"/>
          <w:numId w:val="24"/>
        </w:numPr>
        <w:spacing w:before="0" w:after="0" w:line="240" w:lineRule="auto"/>
      </w:pPr>
      <w:r w:rsidRPr="00B73EA5">
        <w:t>Heat recovery systems</w:t>
      </w:r>
    </w:p>
    <w:p w14:paraId="14A89FCE" w14:textId="77777777" w:rsidR="00D31EEF" w:rsidRPr="00884ADB" w:rsidRDefault="00D31EEF" w:rsidP="00D31EEF">
      <w:pPr>
        <w:pStyle w:val="ListParagraph"/>
        <w:numPr>
          <w:ilvl w:val="0"/>
          <w:numId w:val="24"/>
        </w:numPr>
        <w:spacing w:before="0" w:after="0" w:line="240" w:lineRule="auto"/>
      </w:pPr>
      <w:r w:rsidRPr="00B73EA5">
        <w:t>Mandate sustainable design practices</w:t>
      </w:r>
    </w:p>
    <w:p w14:paraId="24075038" w14:textId="77777777" w:rsidR="008970E1" w:rsidRDefault="00D31EEF" w:rsidP="008970E1">
      <w:pPr>
        <w:pStyle w:val="ListParagraph"/>
        <w:numPr>
          <w:ilvl w:val="0"/>
          <w:numId w:val="24"/>
        </w:numPr>
        <w:spacing w:before="0" w:after="0" w:line="240" w:lineRule="auto"/>
      </w:pPr>
      <w:r w:rsidRPr="00B73EA5">
        <w:rPr>
          <w:rFonts w:cs="Franklin Gothic Book"/>
        </w:rPr>
        <w:t>Co-digestion systems</w:t>
      </w:r>
    </w:p>
    <w:p w14:paraId="479D3887" w14:textId="77777777" w:rsidR="008970E1" w:rsidRPr="00D31EEF" w:rsidRDefault="008970E1" w:rsidP="008970E1">
      <w:pPr>
        <w:pStyle w:val="ListParagraph"/>
        <w:numPr>
          <w:ilvl w:val="0"/>
          <w:numId w:val="24"/>
        </w:numPr>
        <w:spacing w:before="0" w:after="0" w:line="240" w:lineRule="auto"/>
      </w:pPr>
      <w:r>
        <w:lastRenderedPageBreak/>
        <w:t>Utility board/city council/board of supervisors have an energy and/or sustainability committee in place</w:t>
      </w:r>
    </w:p>
    <w:p w14:paraId="07FA5817" w14:textId="54895F58" w:rsidR="00CE7778" w:rsidRPr="00B37E52" w:rsidRDefault="00BE4ED1" w:rsidP="00CE7778">
      <w:pPr>
        <w:pStyle w:val="Heading3"/>
      </w:pPr>
      <w:r>
        <w:t>Activity Area 6</w:t>
      </w:r>
      <w:r w:rsidR="00465E7F">
        <w:t xml:space="preserve">: </w:t>
      </w:r>
      <w:r w:rsidR="00CE7778" w:rsidRPr="00B37E52">
        <w:t>Nutrient &amp; Materials Recovery</w:t>
      </w:r>
    </w:p>
    <w:p w14:paraId="2A1231B0" w14:textId="77777777" w:rsidR="00CE7778" w:rsidRPr="00DD7188" w:rsidRDefault="00134D1D" w:rsidP="003D35E3">
      <w:pPr>
        <w:pStyle w:val="ListParagraph"/>
        <w:numPr>
          <w:ilvl w:val="0"/>
          <w:numId w:val="38"/>
        </w:numPr>
        <w:spacing w:before="0" w:after="0" w:line="240" w:lineRule="auto"/>
      </w:pPr>
      <w:r w:rsidRPr="00DD7188">
        <w:t>Recovery of alkalinity in nitrogen removal processes</w:t>
      </w:r>
    </w:p>
    <w:p w14:paraId="4FE2D723" w14:textId="5418B85B" w:rsidR="00134D1D" w:rsidRPr="00DD7188" w:rsidRDefault="00134D1D" w:rsidP="00107F4A">
      <w:pPr>
        <w:pStyle w:val="ListParagraph"/>
        <w:numPr>
          <w:ilvl w:val="0"/>
          <w:numId w:val="38"/>
        </w:numPr>
        <w:spacing w:before="0" w:after="0" w:line="240" w:lineRule="auto"/>
      </w:pPr>
      <w:r w:rsidRPr="00DD7188">
        <w:t>Recovery of phosphorus for beneficial reuse</w:t>
      </w:r>
    </w:p>
    <w:p w14:paraId="4C643E7E" w14:textId="77777777" w:rsidR="00134D1D" w:rsidRPr="00DD7188" w:rsidRDefault="00134D1D" w:rsidP="003D35E3">
      <w:pPr>
        <w:pStyle w:val="ListParagraph"/>
        <w:numPr>
          <w:ilvl w:val="0"/>
          <w:numId w:val="38"/>
        </w:numPr>
        <w:spacing w:before="0" w:after="0" w:line="240" w:lineRule="auto"/>
      </w:pPr>
      <w:r w:rsidRPr="00DD7188">
        <w:t>Reduction in chemical use due to improved biological uptake</w:t>
      </w:r>
    </w:p>
    <w:p w14:paraId="3CBE4D60" w14:textId="77777777" w:rsidR="00134D1D" w:rsidRPr="00DD7188" w:rsidRDefault="00134D1D" w:rsidP="003D35E3">
      <w:pPr>
        <w:pStyle w:val="ListParagraph"/>
        <w:numPr>
          <w:ilvl w:val="0"/>
          <w:numId w:val="38"/>
        </w:numPr>
        <w:spacing w:before="0" w:after="0" w:line="240" w:lineRule="auto"/>
      </w:pPr>
      <w:r w:rsidRPr="00DD7188">
        <w:t>Enhanced production of methane gas</w:t>
      </w:r>
    </w:p>
    <w:p w14:paraId="6BAB4167" w14:textId="77777777" w:rsidR="00134D1D" w:rsidRPr="00DD7188" w:rsidRDefault="00134D1D" w:rsidP="003D35E3">
      <w:pPr>
        <w:pStyle w:val="ListParagraph"/>
        <w:numPr>
          <w:ilvl w:val="0"/>
          <w:numId w:val="38"/>
        </w:numPr>
        <w:spacing w:before="0" w:after="0" w:line="240" w:lineRule="auto"/>
      </w:pPr>
      <w:r w:rsidRPr="00DD7188">
        <w:t>Improved use of methane gas for vehicle fuel, supplement to grid, other uses</w:t>
      </w:r>
    </w:p>
    <w:p w14:paraId="23F8EAFB" w14:textId="77777777" w:rsidR="00523E41" w:rsidRPr="00DD7188" w:rsidRDefault="00523E41" w:rsidP="003D35E3">
      <w:pPr>
        <w:pStyle w:val="ListParagraph"/>
        <w:numPr>
          <w:ilvl w:val="0"/>
          <w:numId w:val="38"/>
        </w:numPr>
        <w:spacing w:before="0" w:after="0" w:line="240" w:lineRule="auto"/>
      </w:pPr>
      <w:r w:rsidRPr="00DD7188">
        <w:t>Implementing private company involvement in new technology for nutrient recovery/sale</w:t>
      </w:r>
    </w:p>
    <w:p w14:paraId="0ED7DF8D" w14:textId="2A08CCCA" w:rsidR="00134D1D" w:rsidRDefault="00523E41" w:rsidP="00107F4A">
      <w:pPr>
        <w:pStyle w:val="ListParagraph"/>
        <w:numPr>
          <w:ilvl w:val="0"/>
          <w:numId w:val="38"/>
        </w:numPr>
        <w:spacing w:before="0" w:after="0" w:line="240" w:lineRule="auto"/>
      </w:pPr>
      <w:r w:rsidRPr="00DD7188">
        <w:t>Revenue generated from sales of nutrients</w:t>
      </w:r>
      <w:r w:rsidR="00605BF3">
        <w:t xml:space="preserve"> and/or other recoverable materials </w:t>
      </w:r>
    </w:p>
    <w:p w14:paraId="0AA7DB73" w14:textId="77777777" w:rsidR="00CE7778" w:rsidRPr="00B37E52" w:rsidRDefault="00CE7778" w:rsidP="006E6734">
      <w:pPr>
        <w:spacing w:before="0" w:after="0" w:line="240" w:lineRule="auto"/>
        <w:rPr>
          <w:u w:val="single"/>
        </w:rPr>
      </w:pPr>
    </w:p>
    <w:p w14:paraId="1529BDF4" w14:textId="7E48E39B" w:rsidR="00CE7778" w:rsidRPr="00465E7F" w:rsidRDefault="00BE4ED1" w:rsidP="006E6734">
      <w:pPr>
        <w:spacing w:before="0" w:after="0" w:line="240" w:lineRule="auto"/>
        <w:rPr>
          <w:color w:val="00A0B8" w:themeColor="accent1"/>
        </w:rPr>
      </w:pPr>
      <w:r>
        <w:rPr>
          <w:color w:val="00A0B8" w:themeColor="accent1"/>
          <w:sz w:val="22"/>
        </w:rPr>
        <w:t>Activity Area 7</w:t>
      </w:r>
      <w:r w:rsidR="00465E7F" w:rsidRPr="00465E7F">
        <w:rPr>
          <w:color w:val="00A0B8" w:themeColor="accent1"/>
          <w:sz w:val="22"/>
        </w:rPr>
        <w:t xml:space="preserve">: </w:t>
      </w:r>
      <w:r w:rsidR="00CE7778" w:rsidRPr="00465E7F">
        <w:rPr>
          <w:color w:val="00A0B8" w:themeColor="accent1"/>
          <w:sz w:val="22"/>
        </w:rPr>
        <w:t>Water Reuse</w:t>
      </w:r>
    </w:p>
    <w:p w14:paraId="7D68F43B" w14:textId="77777777" w:rsidR="00CE7778" w:rsidRDefault="00523E41" w:rsidP="003D35E3">
      <w:pPr>
        <w:pStyle w:val="ListParagraph"/>
        <w:numPr>
          <w:ilvl w:val="0"/>
          <w:numId w:val="39"/>
        </w:numPr>
        <w:spacing w:before="0" w:after="0" w:line="240" w:lineRule="auto"/>
      </w:pPr>
      <w:r>
        <w:t>Reuse for on-site irrigation, process water (vacuum pumps, seal waters, cooling towers, etc).</w:t>
      </w:r>
    </w:p>
    <w:p w14:paraId="3E6E7D49" w14:textId="77777777" w:rsidR="00523E41" w:rsidRDefault="00523E41" w:rsidP="003D35E3">
      <w:pPr>
        <w:pStyle w:val="ListParagraph"/>
        <w:numPr>
          <w:ilvl w:val="0"/>
          <w:numId w:val="39"/>
        </w:numPr>
        <w:spacing w:before="0" w:after="0" w:line="240" w:lineRule="auto"/>
      </w:pPr>
      <w:r>
        <w:t>Reuse off-site for industry, power generation/cooling, golf course irrigation and other uses</w:t>
      </w:r>
    </w:p>
    <w:p w14:paraId="2FC92B1E" w14:textId="77777777" w:rsidR="00523E41" w:rsidRDefault="00523E41" w:rsidP="003D35E3">
      <w:pPr>
        <w:pStyle w:val="ListParagraph"/>
        <w:numPr>
          <w:ilvl w:val="0"/>
          <w:numId w:val="39"/>
        </w:numPr>
        <w:spacing w:before="0" w:after="0" w:line="240" w:lineRule="auto"/>
      </w:pPr>
      <w:r>
        <w:t>Development of programs to reduce risk of reuse and improve guaranteed reuse water quality</w:t>
      </w:r>
    </w:p>
    <w:p w14:paraId="5387F052" w14:textId="77777777" w:rsidR="00523E41" w:rsidRDefault="00523E41" w:rsidP="003D35E3">
      <w:pPr>
        <w:pStyle w:val="ListParagraph"/>
        <w:numPr>
          <w:ilvl w:val="0"/>
          <w:numId w:val="39"/>
        </w:numPr>
        <w:spacing w:before="0" w:after="0" w:line="240" w:lineRule="auto"/>
      </w:pPr>
      <w:r>
        <w:t>Injection of reuse water for salt water/groundwater control</w:t>
      </w:r>
    </w:p>
    <w:p w14:paraId="211B4C23" w14:textId="77777777" w:rsidR="00523E41" w:rsidRDefault="00523E41" w:rsidP="003D35E3">
      <w:pPr>
        <w:pStyle w:val="ListParagraph"/>
        <w:numPr>
          <w:ilvl w:val="0"/>
          <w:numId w:val="39"/>
        </w:numPr>
        <w:spacing w:before="0" w:after="0" w:line="240" w:lineRule="auto"/>
      </w:pPr>
      <w:r>
        <w:t>Indirect potable reuse (IPR) for downstream water supplies</w:t>
      </w:r>
    </w:p>
    <w:p w14:paraId="2F44A618" w14:textId="77777777" w:rsidR="00523E41" w:rsidRDefault="00523E41" w:rsidP="003D35E3">
      <w:pPr>
        <w:pStyle w:val="ListParagraph"/>
        <w:numPr>
          <w:ilvl w:val="0"/>
          <w:numId w:val="39"/>
        </w:numPr>
        <w:spacing w:before="0" w:after="0" w:line="240" w:lineRule="auto"/>
      </w:pPr>
      <w:r>
        <w:t xml:space="preserve">Steps in communicating to the public the realities of IPR and/or direct potable reuse (DPR) </w:t>
      </w:r>
    </w:p>
    <w:p w14:paraId="77A4B637" w14:textId="77777777" w:rsidR="00523E41" w:rsidRDefault="00523E41" w:rsidP="003D35E3">
      <w:pPr>
        <w:pStyle w:val="ListParagraph"/>
        <w:numPr>
          <w:ilvl w:val="0"/>
          <w:numId w:val="39"/>
        </w:numPr>
        <w:spacing w:before="0" w:after="0" w:line="240" w:lineRule="auto"/>
      </w:pPr>
      <w:r>
        <w:t>Internal plant methods to insure treated water quality fit-for-purpose reuse</w:t>
      </w:r>
    </w:p>
    <w:p w14:paraId="6C153B3D" w14:textId="3324CC2B" w:rsidR="00B37E52" w:rsidRPr="00FC302C" w:rsidRDefault="001E297D" w:rsidP="006E6734">
      <w:pPr>
        <w:pStyle w:val="ListParagraph"/>
        <w:numPr>
          <w:ilvl w:val="0"/>
          <w:numId w:val="39"/>
        </w:numPr>
        <w:spacing w:before="0" w:after="0" w:line="240" w:lineRule="auto"/>
      </w:pPr>
      <w:r>
        <w:t>Use of in-house or external laboratories for testing water quality parameters</w:t>
      </w:r>
    </w:p>
    <w:p w14:paraId="058E7A6A" w14:textId="2D82ABA5" w:rsidR="00D31EEF" w:rsidRDefault="00BE4ED1" w:rsidP="00107F4A">
      <w:pPr>
        <w:pStyle w:val="Heading3"/>
      </w:pPr>
      <w:r>
        <w:t>Activity Area 8</w:t>
      </w:r>
      <w:r w:rsidR="00465E7F">
        <w:t xml:space="preserve">: </w:t>
      </w:r>
      <w:r w:rsidR="00B14188">
        <w:t>Watershed Stewardship</w:t>
      </w:r>
    </w:p>
    <w:p w14:paraId="45FAF3AC" w14:textId="77777777" w:rsidR="00B14188" w:rsidRDefault="00B14188" w:rsidP="00B14188">
      <w:pPr>
        <w:pStyle w:val="ListParagraph"/>
        <w:numPr>
          <w:ilvl w:val="0"/>
          <w:numId w:val="9"/>
        </w:numPr>
        <w:autoSpaceDE w:val="0"/>
        <w:autoSpaceDN w:val="0"/>
        <w:adjustRightInd w:val="0"/>
        <w:spacing w:before="0" w:after="0" w:line="240" w:lineRule="auto"/>
        <w:rPr>
          <w:rFonts w:cs="LegacySerITC-MediOsF"/>
        </w:rPr>
      </w:pPr>
      <w:r w:rsidRPr="00DB7840">
        <w:rPr>
          <w:rFonts w:cs="LegacySerITC-MediOsF"/>
        </w:rPr>
        <w:t>Holistic, integrated protection approach to manage significant potential sources of contaminants in the watershed that improves surface water quality and avoids transferring pollutan</w:t>
      </w:r>
      <w:r>
        <w:rPr>
          <w:rFonts w:cs="LegacySerITC-MediOsF"/>
        </w:rPr>
        <w:t>ts from one resource to another</w:t>
      </w:r>
    </w:p>
    <w:p w14:paraId="4762EC0B" w14:textId="77777777" w:rsidR="00B14188" w:rsidRPr="001B6A8F" w:rsidRDefault="00B14188" w:rsidP="00B14188">
      <w:pPr>
        <w:pStyle w:val="ListParagraph"/>
        <w:numPr>
          <w:ilvl w:val="0"/>
          <w:numId w:val="9"/>
        </w:numPr>
        <w:autoSpaceDE w:val="0"/>
        <w:autoSpaceDN w:val="0"/>
        <w:adjustRightInd w:val="0"/>
        <w:spacing w:before="0" w:after="0" w:line="240" w:lineRule="auto"/>
        <w:rPr>
          <w:rFonts w:cs="LegacySerITC-MediOsF"/>
          <w:szCs w:val="22"/>
        </w:rPr>
      </w:pPr>
      <w:r w:rsidRPr="00DB7840">
        <w:rPr>
          <w:rFonts w:cs="LegacySerITC-MediOsF"/>
        </w:rPr>
        <w:t xml:space="preserve">Integrated program to address wet weather issues, including such sources as regulated stormwater, unregulated runoff (nonpoint sources), CSOs, SSOs, peak flow at POTWs, </w:t>
      </w:r>
      <w:r>
        <w:rPr>
          <w:rFonts w:cs="LegacySerITC-MediOsF"/>
        </w:rPr>
        <w:t>and source water protection</w:t>
      </w:r>
    </w:p>
    <w:p w14:paraId="390644AD" w14:textId="77777777" w:rsidR="00B14188" w:rsidRPr="005B698F" w:rsidRDefault="00B14188" w:rsidP="00B14188">
      <w:pPr>
        <w:pStyle w:val="ListParagraph"/>
        <w:numPr>
          <w:ilvl w:val="0"/>
          <w:numId w:val="9"/>
        </w:numPr>
        <w:spacing w:before="0" w:after="0" w:line="240" w:lineRule="auto"/>
      </w:pPr>
      <w:r w:rsidRPr="005B698F">
        <w:t>Systems that add value to the urban landscape with resilient, adaptable, affordable and environmentally sensitive water infrastructure that continues to provide basic services, but also enhanced recreational, aes</w:t>
      </w:r>
      <w:r>
        <w:t>thetic and environmental value</w:t>
      </w:r>
    </w:p>
    <w:p w14:paraId="40858327" w14:textId="77777777" w:rsidR="00B14188" w:rsidRPr="005B698F" w:rsidRDefault="00B14188" w:rsidP="00B14188">
      <w:pPr>
        <w:pStyle w:val="ListParagraph"/>
        <w:numPr>
          <w:ilvl w:val="0"/>
          <w:numId w:val="9"/>
        </w:numPr>
        <w:spacing w:before="0" w:after="0" w:line="240" w:lineRule="auto"/>
      </w:pPr>
      <w:r w:rsidRPr="005B698F">
        <w:t>Building code modifications that allow green infrastructure as acceptable options</w:t>
      </w:r>
    </w:p>
    <w:p w14:paraId="5D0554FE" w14:textId="77777777" w:rsidR="00B14188" w:rsidRPr="005B698F" w:rsidRDefault="00B14188" w:rsidP="00B14188">
      <w:pPr>
        <w:pStyle w:val="ListParagraph"/>
        <w:numPr>
          <w:ilvl w:val="0"/>
          <w:numId w:val="9"/>
        </w:numPr>
        <w:spacing w:before="0" w:after="0" w:line="240" w:lineRule="auto"/>
      </w:pPr>
      <w:r w:rsidRPr="005B698F">
        <w:t>Maintenance policies that enable green infrastructure maintenance</w:t>
      </w:r>
    </w:p>
    <w:p w14:paraId="309A8EB5" w14:textId="77777777" w:rsidR="00B14188" w:rsidRPr="005B698F" w:rsidRDefault="00B14188" w:rsidP="00B14188">
      <w:pPr>
        <w:pStyle w:val="ListParagraph"/>
        <w:numPr>
          <w:ilvl w:val="0"/>
          <w:numId w:val="9"/>
        </w:numPr>
        <w:spacing w:before="0" w:after="0" w:line="240" w:lineRule="auto"/>
      </w:pPr>
      <w:r w:rsidRPr="005B698F">
        <w:t>Workforce capable of evaluating and maintaining effective green infrastructure</w:t>
      </w:r>
    </w:p>
    <w:p w14:paraId="346187F4" w14:textId="77777777" w:rsidR="00B14188" w:rsidRDefault="00B14188" w:rsidP="00B14188">
      <w:pPr>
        <w:pStyle w:val="ListParagraph"/>
        <w:numPr>
          <w:ilvl w:val="0"/>
          <w:numId w:val="9"/>
        </w:numPr>
        <w:spacing w:before="0" w:after="0" w:line="240" w:lineRule="auto"/>
      </w:pPr>
      <w:r w:rsidRPr="0087039D">
        <w:t>Built environment that supplements the function of the natural environment</w:t>
      </w:r>
    </w:p>
    <w:p w14:paraId="1CA95916" w14:textId="77777777" w:rsidR="00B14188" w:rsidRDefault="00B14188" w:rsidP="00B14188">
      <w:pPr>
        <w:pStyle w:val="ListParagraph"/>
        <w:numPr>
          <w:ilvl w:val="0"/>
          <w:numId w:val="9"/>
        </w:numPr>
        <w:spacing w:before="0" w:after="0" w:line="240" w:lineRule="auto"/>
      </w:pPr>
      <w:r>
        <w:t>Evaluation of water quality trading options</w:t>
      </w:r>
    </w:p>
    <w:p w14:paraId="27CB525F" w14:textId="77777777" w:rsidR="00FB7F25" w:rsidRDefault="00FB7F25" w:rsidP="00B14188">
      <w:pPr>
        <w:pStyle w:val="ListParagraph"/>
        <w:numPr>
          <w:ilvl w:val="0"/>
          <w:numId w:val="9"/>
        </w:numPr>
        <w:spacing w:before="0" w:after="0" w:line="240" w:lineRule="auto"/>
      </w:pPr>
      <w:r>
        <w:t>Integration of wastewater services with urban planning entities</w:t>
      </w:r>
    </w:p>
    <w:p w14:paraId="3E23D4E3" w14:textId="77777777" w:rsidR="00FB7F25" w:rsidRDefault="00FB7F25" w:rsidP="00B14188">
      <w:pPr>
        <w:pStyle w:val="ListParagraph"/>
        <w:numPr>
          <w:ilvl w:val="0"/>
          <w:numId w:val="9"/>
        </w:numPr>
        <w:spacing w:before="0" w:after="0" w:line="240" w:lineRule="auto"/>
      </w:pPr>
      <w:r>
        <w:t xml:space="preserve">Financial methods that recognize the true cost of wastewater services and price it accordingly </w:t>
      </w:r>
    </w:p>
    <w:p w14:paraId="7FAAE227" w14:textId="77777777" w:rsidR="00FB7F25" w:rsidRDefault="00FB7F25" w:rsidP="00B14188">
      <w:pPr>
        <w:pStyle w:val="ListParagraph"/>
        <w:numPr>
          <w:ilvl w:val="0"/>
          <w:numId w:val="9"/>
        </w:numPr>
        <w:spacing w:before="0" w:after="0" w:line="240" w:lineRule="auto"/>
      </w:pPr>
      <w:r>
        <w:t>Feasibility study to assess policies that fully account for the benefits and costs of green infrastructure</w:t>
      </w:r>
    </w:p>
    <w:p w14:paraId="683BB23A" w14:textId="55314518" w:rsidR="00605BF3" w:rsidRDefault="00605BF3" w:rsidP="00B14188">
      <w:pPr>
        <w:pStyle w:val="ListParagraph"/>
        <w:numPr>
          <w:ilvl w:val="0"/>
          <w:numId w:val="9"/>
        </w:numPr>
        <w:spacing w:before="0" w:after="0" w:line="240" w:lineRule="auto"/>
      </w:pPr>
      <w:r>
        <w:t>Participate in voluntary programs such as the Alliance for Water Stewardship</w:t>
      </w:r>
    </w:p>
    <w:p w14:paraId="63030893" w14:textId="77777777" w:rsidR="00BE4ED1" w:rsidRPr="00FC302C" w:rsidRDefault="00BE4ED1" w:rsidP="00BE4ED1">
      <w:pPr>
        <w:pStyle w:val="ListParagraph"/>
        <w:numPr>
          <w:ilvl w:val="0"/>
          <w:numId w:val="25"/>
        </w:numPr>
        <w:spacing w:before="0" w:after="0" w:line="276" w:lineRule="auto"/>
      </w:pPr>
      <w:r w:rsidRPr="00FC302C">
        <w:t>Strong public-private partnerships, including investors who can benefit</w:t>
      </w:r>
    </w:p>
    <w:p w14:paraId="066CDB74" w14:textId="77777777" w:rsidR="00BE4ED1" w:rsidRPr="0087039D" w:rsidRDefault="00BE4ED1" w:rsidP="00BE4ED1">
      <w:pPr>
        <w:pStyle w:val="ListParagraph"/>
        <w:numPr>
          <w:ilvl w:val="0"/>
          <w:numId w:val="9"/>
        </w:numPr>
        <w:spacing w:before="0" w:after="0" w:line="240" w:lineRule="auto"/>
      </w:pPr>
      <w:r w:rsidRPr="0087039D">
        <w:t>Closed loop systems that enhance nutrient and energy recovery</w:t>
      </w:r>
    </w:p>
    <w:p w14:paraId="192BA1C6" w14:textId="77777777" w:rsidR="00BE4ED1" w:rsidRPr="00107F4A" w:rsidRDefault="00BE4ED1" w:rsidP="00BE4ED1">
      <w:pPr>
        <w:pStyle w:val="ListParagraph"/>
        <w:numPr>
          <w:ilvl w:val="0"/>
          <w:numId w:val="9"/>
        </w:numPr>
        <w:spacing w:before="0" w:after="0" w:line="240" w:lineRule="auto"/>
      </w:pPr>
      <w:r>
        <w:t>Stakeholders comment on evaluation of alternatives in triple bottom line analysis, as appropriate</w:t>
      </w:r>
    </w:p>
    <w:p w14:paraId="45DA4E84" w14:textId="77777777" w:rsidR="00BE4ED1" w:rsidRDefault="00BE4ED1" w:rsidP="00BE4ED1">
      <w:pPr>
        <w:spacing w:before="0" w:after="0" w:line="240" w:lineRule="auto"/>
      </w:pPr>
    </w:p>
    <w:p w14:paraId="59B2DC44" w14:textId="77777777" w:rsidR="00D31EEF" w:rsidRDefault="00D31EEF">
      <w:r>
        <w:br w:type="page"/>
      </w:r>
    </w:p>
    <w:p w14:paraId="3DB8FE56" w14:textId="77777777" w:rsidR="00D31EEF" w:rsidRDefault="00D31EEF" w:rsidP="00D31EEF">
      <w:pPr>
        <w:pStyle w:val="Heading1"/>
      </w:pPr>
      <w:bookmarkStart w:id="20" w:name="_Toc448906443"/>
      <w:r>
        <w:lastRenderedPageBreak/>
        <w:t>Appendix 2: Additional Example Performance Measures &amp; Results</w:t>
      </w:r>
      <w:bookmarkEnd w:id="20"/>
    </w:p>
    <w:p w14:paraId="7D01F6B7" w14:textId="1038D8F6" w:rsidR="00B37E52" w:rsidRPr="00107F4A" w:rsidRDefault="00465E7F" w:rsidP="00107F4A">
      <w:pPr>
        <w:spacing w:before="200" w:after="0"/>
        <w:rPr>
          <w:color w:val="00A0B8" w:themeColor="accent1"/>
          <w:sz w:val="22"/>
        </w:rPr>
      </w:pPr>
      <w:r>
        <w:rPr>
          <w:color w:val="00A0B8" w:themeColor="accent1"/>
          <w:sz w:val="22"/>
        </w:rPr>
        <w:t xml:space="preserve">Activity Area 1: </w:t>
      </w:r>
      <w:r w:rsidR="00B37E52" w:rsidRPr="00107F4A">
        <w:rPr>
          <w:color w:val="00A0B8" w:themeColor="accent1"/>
          <w:sz w:val="22"/>
        </w:rPr>
        <w:t>Organizational Culture</w:t>
      </w:r>
    </w:p>
    <w:p w14:paraId="4F62C3A4" w14:textId="77777777" w:rsidR="004037E6" w:rsidRPr="009E15BB" w:rsidRDefault="009E15BB" w:rsidP="009E15BB">
      <w:pPr>
        <w:pStyle w:val="ListParagraph"/>
        <w:numPr>
          <w:ilvl w:val="0"/>
          <w:numId w:val="9"/>
        </w:numPr>
        <w:spacing w:before="0" w:after="0" w:line="240" w:lineRule="auto"/>
        <w:rPr>
          <w:color w:val="3A4452" w:themeColor="text2" w:themeShade="BF"/>
        </w:rPr>
      </w:pPr>
      <w:r w:rsidRPr="009E15BB">
        <w:rPr>
          <w:rFonts w:cs="Arial"/>
          <w:color w:val="3A4452" w:themeColor="text2" w:themeShade="BF"/>
        </w:rPr>
        <w:t>Examples where employees and stakeholders have made the necessary modifications within their control and capabilities</w:t>
      </w:r>
    </w:p>
    <w:p w14:paraId="3FC1E16D" w14:textId="0374BF6A" w:rsidR="009E15BB" w:rsidRPr="00107F4A" w:rsidRDefault="009E15BB" w:rsidP="00107F4A">
      <w:pPr>
        <w:pStyle w:val="ListParagraph"/>
        <w:numPr>
          <w:ilvl w:val="0"/>
          <w:numId w:val="9"/>
        </w:numPr>
        <w:spacing w:before="0" w:after="0" w:line="240" w:lineRule="auto"/>
        <w:rPr>
          <w:color w:val="3A4452" w:themeColor="text2" w:themeShade="BF"/>
        </w:rPr>
      </w:pPr>
      <w:r w:rsidRPr="009E15BB">
        <w:rPr>
          <w:rFonts w:cs="Arial"/>
          <w:color w:val="3A4452" w:themeColor="text2" w:themeShade="BF"/>
        </w:rPr>
        <w:t>Examples where infrastructure and/or overhead have the potential to be repaid with greater returns resulting from engaged employees, satisfied customers, and efficient operations</w:t>
      </w:r>
    </w:p>
    <w:p w14:paraId="0BF1DFDA" w14:textId="6FE8052B" w:rsidR="00CE7778" w:rsidRPr="00107F4A" w:rsidRDefault="00465E7F" w:rsidP="00107F4A">
      <w:pPr>
        <w:spacing w:before="200" w:after="0"/>
        <w:rPr>
          <w:color w:val="00A0B8" w:themeColor="accent1"/>
          <w:sz w:val="22"/>
        </w:rPr>
      </w:pPr>
      <w:r>
        <w:rPr>
          <w:color w:val="00A0B8" w:themeColor="accent1"/>
          <w:sz w:val="22"/>
        </w:rPr>
        <w:t xml:space="preserve">Activity Area 2: </w:t>
      </w:r>
      <w:r w:rsidR="00CE7778" w:rsidRPr="00107F4A">
        <w:rPr>
          <w:color w:val="00A0B8" w:themeColor="accent1"/>
          <w:sz w:val="22"/>
        </w:rPr>
        <w:t>Beneficial Biosolids Use</w:t>
      </w:r>
    </w:p>
    <w:p w14:paraId="59256C16" w14:textId="77777777" w:rsidR="004037E6" w:rsidRPr="004037E6" w:rsidRDefault="004037E6" w:rsidP="004037E6">
      <w:pPr>
        <w:pStyle w:val="ListParagraph"/>
        <w:numPr>
          <w:ilvl w:val="0"/>
          <w:numId w:val="9"/>
        </w:numPr>
        <w:spacing w:before="0" w:after="0" w:line="240" w:lineRule="auto"/>
        <w:rPr>
          <w:color w:val="3A4452" w:themeColor="text2" w:themeShade="BF"/>
        </w:rPr>
      </w:pPr>
      <w:r w:rsidRPr="004037E6">
        <w:rPr>
          <w:color w:val="3A4452" w:themeColor="text2" w:themeShade="BF"/>
        </w:rPr>
        <w:t>Impact on customer rates</w:t>
      </w:r>
    </w:p>
    <w:p w14:paraId="0BB0632F" w14:textId="77777777" w:rsidR="004037E6" w:rsidRPr="004037E6" w:rsidRDefault="004037E6" w:rsidP="004037E6">
      <w:pPr>
        <w:pStyle w:val="ListParagraph"/>
        <w:numPr>
          <w:ilvl w:val="0"/>
          <w:numId w:val="9"/>
        </w:numPr>
        <w:spacing w:before="0" w:after="0" w:line="240" w:lineRule="auto"/>
        <w:rPr>
          <w:color w:val="3A4452" w:themeColor="text2" w:themeShade="BF"/>
        </w:rPr>
      </w:pPr>
      <w:r w:rsidRPr="004037E6">
        <w:rPr>
          <w:color w:val="3A4452" w:themeColor="text2" w:themeShade="BF"/>
        </w:rPr>
        <w:t>Increase in agricultural land application</w:t>
      </w:r>
    </w:p>
    <w:p w14:paraId="08D9B7BA" w14:textId="77777777" w:rsidR="004037E6" w:rsidRPr="004037E6" w:rsidRDefault="004037E6" w:rsidP="004037E6">
      <w:pPr>
        <w:pStyle w:val="ListParagraph"/>
        <w:numPr>
          <w:ilvl w:val="0"/>
          <w:numId w:val="9"/>
        </w:numPr>
        <w:spacing w:before="0" w:after="0" w:line="240" w:lineRule="auto"/>
        <w:rPr>
          <w:color w:val="3A4452" w:themeColor="text2" w:themeShade="BF"/>
        </w:rPr>
      </w:pPr>
      <w:r w:rsidRPr="004037E6">
        <w:rPr>
          <w:color w:val="3A4452" w:themeColor="text2" w:themeShade="BF"/>
        </w:rPr>
        <w:t>Increase in silviculture land application</w:t>
      </w:r>
    </w:p>
    <w:p w14:paraId="236A1025" w14:textId="77777777" w:rsidR="004037E6" w:rsidRPr="004037E6" w:rsidRDefault="004037E6" w:rsidP="004037E6">
      <w:pPr>
        <w:pStyle w:val="ListParagraph"/>
        <w:numPr>
          <w:ilvl w:val="0"/>
          <w:numId w:val="9"/>
        </w:numPr>
        <w:spacing w:before="0" w:after="0" w:line="240" w:lineRule="auto"/>
        <w:rPr>
          <w:color w:val="3A4452" w:themeColor="text2" w:themeShade="BF"/>
        </w:rPr>
      </w:pPr>
      <w:r w:rsidRPr="004037E6">
        <w:rPr>
          <w:color w:val="3A4452" w:themeColor="text2" w:themeShade="BF"/>
        </w:rPr>
        <w:t>Increase in agricultural or silviculture growth yields</w:t>
      </w:r>
    </w:p>
    <w:p w14:paraId="36FA3069" w14:textId="77777777" w:rsidR="004037E6" w:rsidRPr="004037E6" w:rsidRDefault="004037E6" w:rsidP="004037E6">
      <w:pPr>
        <w:pStyle w:val="ListParagraph"/>
        <w:numPr>
          <w:ilvl w:val="0"/>
          <w:numId w:val="9"/>
        </w:numPr>
        <w:spacing w:before="0" w:after="0" w:line="240" w:lineRule="auto"/>
        <w:rPr>
          <w:color w:val="3A4452" w:themeColor="text2" w:themeShade="BF"/>
        </w:rPr>
      </w:pPr>
      <w:r w:rsidRPr="004037E6">
        <w:rPr>
          <w:color w:val="3A4452" w:themeColor="text2" w:themeShade="BF"/>
        </w:rPr>
        <w:t>Increase in improved soil characteristics resulting from biosolids amended soils</w:t>
      </w:r>
    </w:p>
    <w:p w14:paraId="3720053C" w14:textId="77777777" w:rsidR="004037E6" w:rsidRPr="004037E6" w:rsidRDefault="004037E6" w:rsidP="004037E6">
      <w:pPr>
        <w:pStyle w:val="ListParagraph"/>
        <w:numPr>
          <w:ilvl w:val="0"/>
          <w:numId w:val="9"/>
        </w:numPr>
        <w:spacing w:before="0" w:after="0" w:line="240" w:lineRule="auto"/>
        <w:rPr>
          <w:color w:val="3A4452" w:themeColor="text2" w:themeShade="BF"/>
        </w:rPr>
      </w:pPr>
      <w:r w:rsidRPr="004037E6">
        <w:rPr>
          <w:color w:val="3A4452" w:themeColor="text2" w:themeShade="BF"/>
        </w:rPr>
        <w:t>Metrics for biosolids use for landscaping for green infrastructure projects</w:t>
      </w:r>
    </w:p>
    <w:p w14:paraId="56A828D3" w14:textId="36268DD6" w:rsidR="004037E6" w:rsidRPr="00107F4A" w:rsidRDefault="004037E6" w:rsidP="00107F4A">
      <w:pPr>
        <w:pStyle w:val="ListParagraph"/>
        <w:numPr>
          <w:ilvl w:val="0"/>
          <w:numId w:val="9"/>
        </w:numPr>
        <w:spacing w:before="0" w:after="0" w:line="240" w:lineRule="auto"/>
        <w:rPr>
          <w:color w:val="3A4452" w:themeColor="text2" w:themeShade="BF"/>
        </w:rPr>
      </w:pPr>
      <w:r w:rsidRPr="004037E6">
        <w:rPr>
          <w:color w:val="3A4452" w:themeColor="text2" w:themeShade="BF"/>
        </w:rPr>
        <w:t>Metrics for biosolids use for recreational fields, golf courses, and domestic use</w:t>
      </w:r>
    </w:p>
    <w:p w14:paraId="0C33177F" w14:textId="331B3E7B" w:rsidR="00D31EEF" w:rsidRPr="00107F4A" w:rsidRDefault="00465E7F" w:rsidP="00107F4A">
      <w:pPr>
        <w:pStyle w:val="Heading3"/>
      </w:pPr>
      <w:r>
        <w:t xml:space="preserve">Activity Area 3: </w:t>
      </w:r>
      <w:r w:rsidR="00D31EEF" w:rsidRPr="00107F4A">
        <w:t>Community Partnering &amp; Engagement</w:t>
      </w:r>
    </w:p>
    <w:p w14:paraId="1F192BBF" w14:textId="77777777" w:rsidR="00D31EEF" w:rsidRPr="008F64A6" w:rsidRDefault="00B926D1" w:rsidP="00D31EEF">
      <w:pPr>
        <w:pStyle w:val="ListParagraph"/>
        <w:numPr>
          <w:ilvl w:val="0"/>
          <w:numId w:val="23"/>
        </w:numPr>
        <w:spacing w:before="0" w:after="0" w:line="240" w:lineRule="auto"/>
      </w:pPr>
      <w:r>
        <w:t>Type and number of c</w:t>
      </w:r>
      <w:r w:rsidR="00D31EEF" w:rsidRPr="008F64A6">
        <w:t>hanges in operating practices of other partners (e.g.</w:t>
      </w:r>
      <w:r w:rsidR="00D31EEF">
        <w:t>,</w:t>
      </w:r>
      <w:r w:rsidR="00D31EEF" w:rsidRPr="008F64A6">
        <w:t xml:space="preserve"> NPS controls by Ag. Producers, food producers, consumers)</w:t>
      </w:r>
    </w:p>
    <w:p w14:paraId="23AFF23D" w14:textId="77777777" w:rsidR="00D31EEF" w:rsidRDefault="00D31EEF" w:rsidP="00D31EEF">
      <w:pPr>
        <w:pStyle w:val="ListParagraph"/>
        <w:numPr>
          <w:ilvl w:val="0"/>
          <w:numId w:val="23"/>
        </w:numPr>
        <w:spacing w:before="0" w:after="0" w:line="240" w:lineRule="auto"/>
      </w:pPr>
      <w:r>
        <w:t xml:space="preserve">Level of community support for the benefits and costs of becoming a utility of the future </w:t>
      </w:r>
      <w:r w:rsidR="00062A01">
        <w:t xml:space="preserve">today </w:t>
      </w:r>
      <w:r>
        <w:t xml:space="preserve">(e.g., annual survey results regarding community </w:t>
      </w:r>
      <w:r w:rsidR="00B14188">
        <w:t>support for utility priorities)</w:t>
      </w:r>
    </w:p>
    <w:p w14:paraId="2FECDC50" w14:textId="77777777" w:rsidR="00D31EEF" w:rsidRDefault="00D31EEF" w:rsidP="00D31EEF">
      <w:pPr>
        <w:pStyle w:val="ListParagraph"/>
        <w:numPr>
          <w:ilvl w:val="0"/>
          <w:numId w:val="23"/>
        </w:numPr>
        <w:spacing w:before="0" w:after="0" w:line="240" w:lineRule="auto"/>
      </w:pPr>
      <w:r>
        <w:t>Support from and amount of contracting with local busines</w:t>
      </w:r>
      <w:r w:rsidR="00B14188">
        <w:t>ses</w:t>
      </w:r>
    </w:p>
    <w:p w14:paraId="2CCCADD9" w14:textId="77777777" w:rsidR="00182A57" w:rsidRDefault="00924718" w:rsidP="00D31EEF">
      <w:pPr>
        <w:pStyle w:val="ListParagraph"/>
        <w:numPr>
          <w:ilvl w:val="0"/>
          <w:numId w:val="23"/>
        </w:numPr>
        <w:spacing w:before="0" w:after="0" w:line="240" w:lineRule="auto"/>
      </w:pPr>
      <w:r>
        <w:t xml:space="preserve">Level of stakeholder involvement in decisions that affect them </w:t>
      </w:r>
    </w:p>
    <w:p w14:paraId="43362DEE" w14:textId="77777777" w:rsidR="008970E1" w:rsidRDefault="008970E1" w:rsidP="008970E1">
      <w:pPr>
        <w:pStyle w:val="ListParagraph"/>
        <w:numPr>
          <w:ilvl w:val="0"/>
          <w:numId w:val="23"/>
        </w:numPr>
        <w:spacing w:after="0" w:line="240" w:lineRule="auto"/>
      </w:pPr>
      <w:r w:rsidRPr="008970E1">
        <w:t>Number of outreach events conducted to publicize and build support for water and water services</w:t>
      </w:r>
    </w:p>
    <w:p w14:paraId="108CE3F9" w14:textId="77777777" w:rsidR="00286E62" w:rsidRPr="00286E62" w:rsidRDefault="00286E62" w:rsidP="00286E62">
      <w:pPr>
        <w:pStyle w:val="ListParagraph"/>
        <w:numPr>
          <w:ilvl w:val="0"/>
          <w:numId w:val="23"/>
        </w:numPr>
        <w:spacing w:after="0" w:line="240" w:lineRule="auto"/>
      </w:pPr>
      <w:r w:rsidRPr="00286E62">
        <w:t xml:space="preserve">Type and number of collaborations on data collection and assessment </w:t>
      </w:r>
    </w:p>
    <w:p w14:paraId="08127923" w14:textId="77777777" w:rsidR="00B643C8" w:rsidRDefault="00286E62" w:rsidP="006E6734">
      <w:pPr>
        <w:pStyle w:val="ListParagraph"/>
        <w:numPr>
          <w:ilvl w:val="0"/>
          <w:numId w:val="23"/>
        </w:numPr>
        <w:spacing w:after="0" w:line="240" w:lineRule="auto"/>
      </w:pPr>
      <w:r w:rsidRPr="00286E62">
        <w:t>Amount and effectiveness of public outreach as an integral part of project planning</w:t>
      </w:r>
    </w:p>
    <w:p w14:paraId="47BDF79A" w14:textId="3738B1E7" w:rsidR="008970E1" w:rsidRPr="00107F4A" w:rsidRDefault="00465E7F" w:rsidP="00107F4A">
      <w:pPr>
        <w:pStyle w:val="Heading3"/>
      </w:pPr>
      <w:r>
        <w:t xml:space="preserve">Activity Area 4: </w:t>
      </w:r>
      <w:r w:rsidR="008970E1" w:rsidRPr="00107F4A">
        <w:t>Energy Efficiency</w:t>
      </w:r>
    </w:p>
    <w:p w14:paraId="5DD09826" w14:textId="77777777" w:rsidR="008970E1" w:rsidRDefault="008970E1" w:rsidP="00107F4A">
      <w:pPr>
        <w:pStyle w:val="ListParagraph"/>
        <w:numPr>
          <w:ilvl w:val="0"/>
          <w:numId w:val="26"/>
        </w:numPr>
        <w:spacing w:before="0"/>
      </w:pPr>
      <w:r>
        <w:t xml:space="preserve">Percent of annual budget allocated to implementing priority energy efficiency improvements identified in energy audit </w:t>
      </w:r>
    </w:p>
    <w:p w14:paraId="2669D567" w14:textId="77777777" w:rsidR="003561F7" w:rsidRPr="005B698F" w:rsidRDefault="003561F7" w:rsidP="003561F7">
      <w:pPr>
        <w:pStyle w:val="ListParagraph"/>
        <w:numPr>
          <w:ilvl w:val="0"/>
          <w:numId w:val="26"/>
        </w:numPr>
        <w:spacing w:before="0" w:after="0" w:line="240" w:lineRule="auto"/>
      </w:pPr>
      <w:r w:rsidRPr="005B698F">
        <w:t xml:space="preserve">Conduct and or participation in research activities </w:t>
      </w:r>
    </w:p>
    <w:p w14:paraId="452CA3F7" w14:textId="77777777" w:rsidR="003561F7" w:rsidRDefault="003561F7" w:rsidP="003561F7">
      <w:pPr>
        <w:pStyle w:val="ListParagraph"/>
        <w:numPr>
          <w:ilvl w:val="0"/>
          <w:numId w:val="26"/>
        </w:numPr>
        <w:spacing w:before="0" w:after="0" w:line="240" w:lineRule="auto"/>
      </w:pPr>
      <w:r>
        <w:t>Sub-metering conducted for critical process units</w:t>
      </w:r>
    </w:p>
    <w:p w14:paraId="5C9B0283" w14:textId="77777777" w:rsidR="003561F7" w:rsidRDefault="003561F7" w:rsidP="003561F7">
      <w:pPr>
        <w:pStyle w:val="ListParagraph"/>
        <w:numPr>
          <w:ilvl w:val="0"/>
          <w:numId w:val="26"/>
        </w:numPr>
        <w:spacing w:before="0" w:after="0" w:line="240" w:lineRule="auto"/>
      </w:pPr>
      <w:r>
        <w:t>Participation in voluntary energy efficiency programs (e.g., Energy Star)</w:t>
      </w:r>
    </w:p>
    <w:p w14:paraId="6C6BCDDB" w14:textId="7A6317D5" w:rsidR="00DD7188" w:rsidRPr="00107F4A" w:rsidRDefault="003561F7" w:rsidP="00107F4A">
      <w:pPr>
        <w:pStyle w:val="ListParagraph"/>
        <w:numPr>
          <w:ilvl w:val="0"/>
          <w:numId w:val="26"/>
        </w:numPr>
        <w:autoSpaceDE w:val="0"/>
        <w:autoSpaceDN w:val="0"/>
        <w:adjustRightInd w:val="0"/>
        <w:spacing w:before="0" w:after="0" w:line="288" w:lineRule="auto"/>
        <w:rPr>
          <w:rFonts w:cs="LegacySerITC-MediOsF"/>
        </w:rPr>
      </w:pPr>
      <w:r w:rsidRPr="00036AB0">
        <w:rPr>
          <w:rFonts w:cs="LegacySerITC-MediOsF"/>
        </w:rPr>
        <w:t xml:space="preserve">Utilization of energy conserving equipment wherever possible (e.g., </w:t>
      </w:r>
      <w:r>
        <w:rPr>
          <w:rFonts w:cs="LegacySerITC-MediOsF"/>
        </w:rPr>
        <w:t>u</w:t>
      </w:r>
      <w:r w:rsidRPr="00036AB0">
        <w:rPr>
          <w:rFonts w:cs="LegacySerITC-MediOsF"/>
        </w:rPr>
        <w:t>tilization of peak shaving equipment to reduce usage</w:t>
      </w:r>
      <w:r>
        <w:rPr>
          <w:rFonts w:cs="LegacySerITC-MediOsF"/>
        </w:rPr>
        <w:t>)</w:t>
      </w:r>
    </w:p>
    <w:p w14:paraId="7EC53195" w14:textId="150DADC2" w:rsidR="00D31EEF" w:rsidRPr="00107F4A" w:rsidRDefault="00465E7F" w:rsidP="00107F4A">
      <w:pPr>
        <w:pStyle w:val="Heading3"/>
      </w:pPr>
      <w:r>
        <w:t xml:space="preserve">Activity Area 5: </w:t>
      </w:r>
      <w:r w:rsidR="00D31EEF" w:rsidRPr="00107F4A">
        <w:t>Energy Generation &amp; Recovery</w:t>
      </w:r>
    </w:p>
    <w:p w14:paraId="6E0C180A" w14:textId="77777777" w:rsidR="00D31EEF" w:rsidRDefault="00D31EEF" w:rsidP="00D31EEF">
      <w:pPr>
        <w:pStyle w:val="ListParagraph"/>
        <w:numPr>
          <w:ilvl w:val="0"/>
          <w:numId w:val="9"/>
        </w:numPr>
        <w:spacing w:before="0" w:after="0" w:line="240" w:lineRule="auto"/>
        <w:rPr>
          <w:rFonts w:cs="LegacySerITC-MediOsF"/>
        </w:rPr>
      </w:pPr>
      <w:r w:rsidRPr="00DB7840">
        <w:rPr>
          <w:rFonts w:cs="LegacySerITC-MediOsF"/>
        </w:rPr>
        <w:t>Aesthetic/community benefits from green infrastructure</w:t>
      </w:r>
    </w:p>
    <w:p w14:paraId="61031BA9" w14:textId="77777777" w:rsidR="00D31EEF" w:rsidRPr="005B698F" w:rsidRDefault="00D31EEF" w:rsidP="00D31EEF">
      <w:pPr>
        <w:pStyle w:val="ListParagraph"/>
        <w:numPr>
          <w:ilvl w:val="0"/>
          <w:numId w:val="9"/>
        </w:numPr>
        <w:spacing w:before="0" w:after="0" w:line="276" w:lineRule="auto"/>
      </w:pPr>
      <w:r w:rsidRPr="005B698F">
        <w:t xml:space="preserve">Sequestering quantifiable amounts of carbon </w:t>
      </w:r>
    </w:p>
    <w:p w14:paraId="4F490F1D" w14:textId="77777777" w:rsidR="00D31EEF" w:rsidRPr="005B698F" w:rsidRDefault="00B926D1" w:rsidP="00D31EEF">
      <w:pPr>
        <w:pStyle w:val="ListParagraph"/>
        <w:numPr>
          <w:ilvl w:val="0"/>
          <w:numId w:val="9"/>
        </w:numPr>
        <w:spacing w:before="0" w:after="0" w:line="276" w:lineRule="auto"/>
      </w:pPr>
      <w:r>
        <w:t xml:space="preserve">Amount of </w:t>
      </w:r>
      <w:r w:rsidR="00D31EEF" w:rsidRPr="005B698F">
        <w:t xml:space="preserve">transmission losses </w:t>
      </w:r>
      <w:r>
        <w:t xml:space="preserve">eliminated </w:t>
      </w:r>
      <w:r w:rsidR="00D31EEF" w:rsidRPr="005B698F">
        <w:t>when providing outside power to the facilities</w:t>
      </w:r>
    </w:p>
    <w:p w14:paraId="40D5BAE1" w14:textId="77777777" w:rsidR="00D31EEF" w:rsidRDefault="00B926D1" w:rsidP="00D31EEF">
      <w:pPr>
        <w:pStyle w:val="ListParagraph"/>
        <w:numPr>
          <w:ilvl w:val="0"/>
          <w:numId w:val="9"/>
        </w:numPr>
        <w:spacing w:before="0" w:after="0" w:line="276" w:lineRule="auto"/>
      </w:pPr>
      <w:r>
        <w:t xml:space="preserve">Change in the </w:t>
      </w:r>
      <w:r w:rsidR="00D31EEF" w:rsidRPr="005B698F">
        <w:t>resilien</w:t>
      </w:r>
      <w:r>
        <w:t xml:space="preserve">ce of </w:t>
      </w:r>
      <w:r w:rsidR="00D31EEF" w:rsidRPr="005B698F">
        <w:t>critical infrastructure</w:t>
      </w:r>
    </w:p>
    <w:p w14:paraId="626F206E" w14:textId="77777777" w:rsidR="00D31EEF" w:rsidRDefault="00D31EEF" w:rsidP="00D31EEF">
      <w:pPr>
        <w:pStyle w:val="ListParagraph"/>
        <w:numPr>
          <w:ilvl w:val="0"/>
          <w:numId w:val="9"/>
        </w:numPr>
        <w:spacing w:before="0" w:after="0" w:line="240" w:lineRule="auto"/>
      </w:pPr>
      <w:r w:rsidRPr="005B698F">
        <w:t xml:space="preserve">Increase in use of renewable energy sources  </w:t>
      </w:r>
    </w:p>
    <w:p w14:paraId="5C3BFBDE" w14:textId="77777777" w:rsidR="0043654C" w:rsidRDefault="0043654C" w:rsidP="00D31EEF">
      <w:pPr>
        <w:pStyle w:val="ListParagraph"/>
        <w:numPr>
          <w:ilvl w:val="0"/>
          <w:numId w:val="9"/>
        </w:numPr>
        <w:spacing w:before="0" w:after="0" w:line="240" w:lineRule="auto"/>
      </w:pPr>
      <w:r>
        <w:t>Renewable Energy Credit generation</w:t>
      </w:r>
    </w:p>
    <w:p w14:paraId="043A60AC" w14:textId="77777777" w:rsidR="008970E1" w:rsidRDefault="008970E1" w:rsidP="008970E1">
      <w:pPr>
        <w:pStyle w:val="ListParagraph"/>
        <w:numPr>
          <w:ilvl w:val="0"/>
          <w:numId w:val="9"/>
        </w:numPr>
      </w:pPr>
      <w:r>
        <w:t>Percent of energy use that is renewable</w:t>
      </w:r>
    </w:p>
    <w:p w14:paraId="4E9B64F9" w14:textId="77777777" w:rsidR="00D31EEF" w:rsidRDefault="008970E1" w:rsidP="00286E62">
      <w:pPr>
        <w:pStyle w:val="ListParagraph"/>
        <w:numPr>
          <w:ilvl w:val="0"/>
          <w:numId w:val="9"/>
        </w:numPr>
      </w:pPr>
      <w:r>
        <w:t>Percent of total plant power demand that is generated on-site from renewable sources</w:t>
      </w:r>
    </w:p>
    <w:p w14:paraId="721571DD" w14:textId="5460957E" w:rsidR="00BD1D91" w:rsidRPr="00107F4A" w:rsidRDefault="00BE4ED1" w:rsidP="00107F4A">
      <w:pPr>
        <w:pStyle w:val="Heading3"/>
      </w:pPr>
      <w:r>
        <w:t>Activity Area 6</w:t>
      </w:r>
      <w:r w:rsidR="00465E7F">
        <w:t xml:space="preserve">: </w:t>
      </w:r>
      <w:r w:rsidR="00DD7188" w:rsidRPr="00107F4A">
        <w:t>Nutrient &amp; Materials Reco</w:t>
      </w:r>
      <w:r w:rsidR="00BD1D91" w:rsidRPr="00107F4A">
        <w:t>very</w:t>
      </w:r>
    </w:p>
    <w:p w14:paraId="3BBE147C" w14:textId="77777777" w:rsidR="00BD1D91" w:rsidRPr="00107F4A" w:rsidRDefault="003561F7" w:rsidP="00107F4A">
      <w:pPr>
        <w:pStyle w:val="ListParagraph"/>
        <w:numPr>
          <w:ilvl w:val="0"/>
          <w:numId w:val="42"/>
        </w:numPr>
        <w:spacing w:before="0"/>
      </w:pPr>
      <w:r w:rsidRPr="00107F4A">
        <w:t>Enhancing sales by advertising for nutrients recovered</w:t>
      </w:r>
    </w:p>
    <w:p w14:paraId="0624B3CA" w14:textId="77777777" w:rsidR="003561F7" w:rsidRDefault="003561F7" w:rsidP="003D35E3">
      <w:pPr>
        <w:pStyle w:val="ListParagraph"/>
        <w:numPr>
          <w:ilvl w:val="0"/>
          <w:numId w:val="40"/>
        </w:numPr>
      </w:pPr>
      <w:r>
        <w:t>Ability to store nutrients and materials to anticipate market value</w:t>
      </w:r>
    </w:p>
    <w:p w14:paraId="4911FE96" w14:textId="77777777" w:rsidR="003561F7" w:rsidRDefault="003561F7" w:rsidP="003D35E3">
      <w:pPr>
        <w:pStyle w:val="ListParagraph"/>
        <w:numPr>
          <w:ilvl w:val="0"/>
          <w:numId w:val="40"/>
        </w:numPr>
      </w:pPr>
      <w:r>
        <w:t>Third party investments in capital and operating/maintenance of nutrient recovery equipment</w:t>
      </w:r>
    </w:p>
    <w:p w14:paraId="52608ECB" w14:textId="77777777" w:rsidR="003561F7" w:rsidRDefault="003561F7" w:rsidP="003D35E3">
      <w:pPr>
        <w:pStyle w:val="ListParagraph"/>
        <w:numPr>
          <w:ilvl w:val="0"/>
          <w:numId w:val="40"/>
        </w:numPr>
        <w:tabs>
          <w:tab w:val="left" w:pos="1530"/>
        </w:tabs>
      </w:pPr>
      <w:r>
        <w:lastRenderedPageBreak/>
        <w:t>Established goals of nutrient recovery based on total available, costs, value, etc.</w:t>
      </w:r>
    </w:p>
    <w:p w14:paraId="4DADC773" w14:textId="4DD297A3" w:rsidR="00DD7188" w:rsidRPr="00B37E52" w:rsidRDefault="003561F7" w:rsidP="00107F4A">
      <w:pPr>
        <w:pStyle w:val="ListParagraph"/>
        <w:numPr>
          <w:ilvl w:val="0"/>
          <w:numId w:val="40"/>
        </w:numPr>
      </w:pPr>
      <w:r>
        <w:t xml:space="preserve">Internal tracking of non-recovered resources for further enhancements of recovery </w:t>
      </w:r>
    </w:p>
    <w:p w14:paraId="1EC96809" w14:textId="640127AE" w:rsidR="00BD1D91" w:rsidRPr="00107F4A" w:rsidRDefault="00BE4ED1" w:rsidP="00107F4A">
      <w:pPr>
        <w:spacing w:before="200" w:after="0"/>
        <w:rPr>
          <w:color w:val="00A0B8" w:themeColor="accent1"/>
          <w:sz w:val="22"/>
        </w:rPr>
      </w:pPr>
      <w:r>
        <w:rPr>
          <w:color w:val="00A0B8" w:themeColor="accent1"/>
          <w:sz w:val="22"/>
        </w:rPr>
        <w:t>Activity Area 7</w:t>
      </w:r>
      <w:r w:rsidR="00465E7F">
        <w:rPr>
          <w:color w:val="00A0B8" w:themeColor="accent1"/>
          <w:sz w:val="22"/>
        </w:rPr>
        <w:t xml:space="preserve">: </w:t>
      </w:r>
      <w:r w:rsidR="00BD1D91" w:rsidRPr="00107F4A">
        <w:rPr>
          <w:color w:val="00A0B8" w:themeColor="accent1"/>
          <w:sz w:val="22"/>
        </w:rPr>
        <w:t>Water Reuse</w:t>
      </w:r>
    </w:p>
    <w:p w14:paraId="2FA8F245" w14:textId="77777777" w:rsidR="003561F7" w:rsidRDefault="003561F7" w:rsidP="00107F4A">
      <w:pPr>
        <w:pStyle w:val="ListParagraph"/>
        <w:numPr>
          <w:ilvl w:val="0"/>
          <w:numId w:val="40"/>
        </w:numPr>
        <w:spacing w:before="0"/>
      </w:pPr>
      <w:r>
        <w:t>Tracking costs for sales of treated water fit-for-purpose reuse</w:t>
      </w:r>
    </w:p>
    <w:p w14:paraId="7F63021A" w14:textId="77777777" w:rsidR="003561F7" w:rsidRDefault="003561F7" w:rsidP="003D35E3">
      <w:pPr>
        <w:pStyle w:val="ListParagraph"/>
        <w:numPr>
          <w:ilvl w:val="0"/>
          <w:numId w:val="40"/>
        </w:numPr>
      </w:pPr>
      <w:r>
        <w:t>Public acceptance of reuse commitments for non-potable opportunities</w:t>
      </w:r>
    </w:p>
    <w:p w14:paraId="145492C3" w14:textId="77777777" w:rsidR="003561F7" w:rsidRDefault="003561F7" w:rsidP="003D35E3">
      <w:pPr>
        <w:pStyle w:val="ListParagraph"/>
        <w:numPr>
          <w:ilvl w:val="0"/>
          <w:numId w:val="40"/>
        </w:numPr>
      </w:pPr>
      <w:r>
        <w:t>Use of advanced treatment (ultrafilters (UF), reverse osmosis (RO), granular activated carbon (GAC)</w:t>
      </w:r>
    </w:p>
    <w:p w14:paraId="09B12EE4" w14:textId="7E7EDA81" w:rsidR="00DD7188" w:rsidRDefault="003561F7" w:rsidP="00107F4A">
      <w:pPr>
        <w:pStyle w:val="ListParagraph"/>
        <w:numPr>
          <w:ilvl w:val="0"/>
          <w:numId w:val="40"/>
        </w:numPr>
      </w:pPr>
      <w:r>
        <w:t>Type and use of enhanced disinfection of reuse water besides chlorine residual, such as UV light</w:t>
      </w:r>
    </w:p>
    <w:p w14:paraId="6D6090DB" w14:textId="39B6FE01" w:rsidR="00286E62" w:rsidRPr="00107F4A" w:rsidRDefault="00BE4ED1" w:rsidP="00107F4A">
      <w:pPr>
        <w:pStyle w:val="Heading3"/>
      </w:pPr>
      <w:r>
        <w:t>Activity Area 8</w:t>
      </w:r>
      <w:r w:rsidR="00465E7F">
        <w:t xml:space="preserve">: </w:t>
      </w:r>
      <w:r w:rsidR="00286E62" w:rsidRPr="00107F4A">
        <w:t>Watershed Stewardship</w:t>
      </w:r>
    </w:p>
    <w:p w14:paraId="2CA20BF5" w14:textId="77777777" w:rsidR="00286E62" w:rsidRDefault="00286E62" w:rsidP="00107F4A">
      <w:pPr>
        <w:pStyle w:val="ListParagraph"/>
        <w:numPr>
          <w:ilvl w:val="0"/>
          <w:numId w:val="18"/>
        </w:numPr>
        <w:spacing w:before="0" w:after="0" w:line="240" w:lineRule="auto"/>
      </w:pPr>
      <w:r w:rsidRPr="00286E62">
        <w:t xml:space="preserve">Type and number of standardized approaches across regions and tools to support regional solutions </w:t>
      </w:r>
    </w:p>
    <w:p w14:paraId="5FB18D25" w14:textId="77777777" w:rsidR="00286E62" w:rsidRDefault="00286E62" w:rsidP="00286E62">
      <w:pPr>
        <w:pStyle w:val="ListParagraph"/>
        <w:numPr>
          <w:ilvl w:val="0"/>
          <w:numId w:val="18"/>
        </w:numPr>
        <w:spacing w:after="0" w:line="240" w:lineRule="auto"/>
      </w:pPr>
      <w:r w:rsidRPr="00286E62">
        <w:t xml:space="preserve">Created or enhanced wetlands and riparian habitats (e.g., number of projects, or acres covered) </w:t>
      </w:r>
    </w:p>
    <w:p w14:paraId="022955D1" w14:textId="77777777" w:rsidR="00BE4ED1" w:rsidRDefault="00BE4ED1" w:rsidP="00BE4ED1">
      <w:pPr>
        <w:pStyle w:val="ListParagraph"/>
        <w:numPr>
          <w:ilvl w:val="0"/>
          <w:numId w:val="18"/>
        </w:numPr>
        <w:spacing w:before="0"/>
      </w:pPr>
      <w:r>
        <w:t>Results of planning and projects between transportation and other public utilities for ratepayer savings</w:t>
      </w:r>
    </w:p>
    <w:p w14:paraId="06CDE668" w14:textId="77777777" w:rsidR="00BE4ED1" w:rsidRDefault="00BE4ED1" w:rsidP="00BE4ED1">
      <w:pPr>
        <w:pStyle w:val="ListParagraph"/>
        <w:numPr>
          <w:ilvl w:val="0"/>
          <w:numId w:val="18"/>
        </w:numPr>
      </w:pPr>
      <w:r>
        <w:t>Results of aligning operations across private and other utility and efficiencies gained in labor costs</w:t>
      </w:r>
    </w:p>
    <w:p w14:paraId="240CCF18" w14:textId="77777777" w:rsidR="00BE4ED1" w:rsidRDefault="00BE4ED1" w:rsidP="00BE4ED1">
      <w:pPr>
        <w:pStyle w:val="ListParagraph"/>
        <w:numPr>
          <w:ilvl w:val="0"/>
          <w:numId w:val="18"/>
        </w:numPr>
      </w:pPr>
      <w:r>
        <w:t xml:space="preserve">Implementation of a performance monitoring process </w:t>
      </w:r>
    </w:p>
    <w:p w14:paraId="6EFD300D" w14:textId="77777777" w:rsidR="00BE4ED1" w:rsidRPr="00286E62" w:rsidRDefault="00BE4ED1" w:rsidP="00BE4ED1">
      <w:pPr>
        <w:spacing w:after="0" w:line="240" w:lineRule="auto"/>
        <w:ind w:left="360"/>
      </w:pPr>
    </w:p>
    <w:p w14:paraId="3980A7CC" w14:textId="77777777" w:rsidR="00B643C8" w:rsidRDefault="00B643C8" w:rsidP="00D31EEF">
      <w:pPr>
        <w:rPr>
          <w:u w:val="single"/>
        </w:rPr>
      </w:pPr>
    </w:p>
    <w:p w14:paraId="3A367785" w14:textId="77777777" w:rsidR="00205FED" w:rsidRDefault="00B643C8" w:rsidP="00BD1D91">
      <w:pPr>
        <w:rPr>
          <w:u w:val="single"/>
        </w:rPr>
        <w:sectPr w:rsidR="00205FED" w:rsidSect="00001CD5">
          <w:footerReference w:type="default" r:id="rId20"/>
          <w:pgSz w:w="12240" w:h="15840"/>
          <w:pgMar w:top="1080" w:right="1440" w:bottom="1170" w:left="1440" w:header="720" w:footer="419" w:gutter="0"/>
          <w:pgNumType w:start="0"/>
          <w:cols w:space="720"/>
          <w:titlePg/>
          <w:docGrid w:linePitch="360"/>
        </w:sectPr>
      </w:pPr>
      <w:r>
        <w:rPr>
          <w:u w:val="single"/>
        </w:rPr>
        <w:t xml:space="preserve"> </w:t>
      </w:r>
    </w:p>
    <w:p w14:paraId="17B21168" w14:textId="2AD7C7CD" w:rsidR="00B643C8" w:rsidRPr="00286E62" w:rsidRDefault="00675B59" w:rsidP="00BD1D91">
      <w:r>
        <w:rPr>
          <w:noProof/>
          <w:lang w:eastAsia="en-US"/>
        </w:rPr>
        <w:lastRenderedPageBreak/>
        <mc:AlternateContent>
          <mc:Choice Requires="wps">
            <w:drawing>
              <wp:anchor distT="0" distB="0" distL="114300" distR="114300" simplePos="0" relativeHeight="251680768" behindDoc="0" locked="0" layoutInCell="1" allowOverlap="0" wp14:anchorId="4233D28B" wp14:editId="0BE7CEE9">
                <wp:simplePos x="0" y="0"/>
                <wp:positionH relativeFrom="margin">
                  <wp:posOffset>0</wp:posOffset>
                </wp:positionH>
                <wp:positionV relativeFrom="margin">
                  <wp:posOffset>647700</wp:posOffset>
                </wp:positionV>
                <wp:extent cx="5646420" cy="1322070"/>
                <wp:effectExtent l="0" t="0" r="11430" b="508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48"/>
                              </w:rPr>
                              <w:alias w:val="Title"/>
                              <w:tag w:val=""/>
                              <w:id w:val="-337232576"/>
                              <w:dataBinding w:prefixMappings="xmlns:ns0='http://purl.org/dc/elements/1.1/' xmlns:ns1='http://schemas.openxmlformats.org/package/2006/metadata/core-properties' " w:xpath="/ns1:coreProperties[1]/ns0:title[1]" w:storeItemID="{6C3C8BC8-F283-45AE-878A-BAB7291924A1}"/>
                              <w:text/>
                            </w:sdtPr>
                            <w:sdtContent>
                              <w:p w14:paraId="4DFA8CD7" w14:textId="67E6AF21" w:rsidR="00BE4ED1" w:rsidRPr="00675B59" w:rsidRDefault="00BE4ED1" w:rsidP="00675B59">
                                <w:pPr>
                                  <w:pStyle w:val="Title"/>
                                  <w:spacing w:after="240"/>
                                  <w:rPr>
                                    <w:color w:val="FFFFFF" w:themeColor="background1"/>
                                    <w:sz w:val="48"/>
                                  </w:rPr>
                                </w:pPr>
                                <w:r w:rsidRPr="00675B59">
                                  <w:rPr>
                                    <w:color w:val="FFFFFF" w:themeColor="background1"/>
                                    <w:sz w:val="48"/>
                                  </w:rPr>
                                  <w:t>The Utility of the Future Today</w:t>
                                </w:r>
                              </w:p>
                            </w:sdtContent>
                          </w:sdt>
                          <w:p w14:paraId="1FF9EE65" w14:textId="1CF60E6F" w:rsidR="00BE4ED1" w:rsidRPr="00675B59" w:rsidRDefault="00BE4ED1" w:rsidP="00675B59">
                            <w:pPr>
                              <w:pStyle w:val="Subtitle"/>
                              <w:rPr>
                                <w:color w:val="FFFFFF" w:themeColor="background1"/>
                                <w:sz w:val="20"/>
                              </w:rPr>
                            </w:pPr>
                            <w:sdt>
                              <w:sdtPr>
                                <w:rPr>
                                  <w:color w:val="FFFFFF" w:themeColor="background1"/>
                                  <w:sz w:val="20"/>
                                </w:rPr>
                                <w:alias w:val="Subtitle"/>
                                <w:tag w:val=""/>
                                <w:id w:val="544790880"/>
                                <w:dataBinding w:prefixMappings="xmlns:ns0='http://purl.org/dc/elements/1.1/' xmlns:ns1='http://schemas.openxmlformats.org/package/2006/metadata/core-properties' " w:xpath="/ns1:coreProperties[1]/ns0:subject[1]" w:storeItemID="{6C3C8BC8-F283-45AE-878A-BAB7291924A1}"/>
                                <w:text/>
                              </w:sdtPr>
                              <w:sdtContent>
                                <w:r w:rsidRPr="00675B59">
                                  <w:rPr>
                                    <w:color w:val="FFFFFF" w:themeColor="background1"/>
                                    <w:sz w:val="20"/>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4233D28B" id="Text Box 17" o:spid="_x0000_s1030" type="#_x0000_t202" style="position:absolute;margin-left:0;margin-top:51pt;width:444.6pt;height:104.1pt;z-index:25168076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" o:allowoverlap="f" filled="f" stroked="f" strokeweight=".5pt">
                <v:path arrowok="t"/>
                <v:textbox style="mso-fit-shape-to-text:t" inset="0,0,0,0">
                  <w:txbxContent>
                    <w:sdt>
                      <w:sdtPr>
                        <w:rPr>
                          <w:color w:val="FFFFFF" w:themeColor="background1"/>
                          <w:sz w:val="48"/>
                        </w:rPr>
                        <w:alias w:val="Title"/>
                        <w:tag w:val=""/>
                        <w:id w:val="-337232576"/>
                        <w:dataBinding w:prefixMappings="xmlns:ns0='http://purl.org/dc/elements/1.1/' xmlns:ns1='http://schemas.openxmlformats.org/package/2006/metadata/core-properties' " w:xpath="/ns1:coreProperties[1]/ns0:title[1]" w:storeItemID="{6C3C8BC8-F283-45AE-878A-BAB7291924A1}"/>
                        <w:text/>
                      </w:sdtPr>
                      <w:sdtContent>
                        <w:p w14:paraId="4DFA8CD7" w14:textId="67E6AF21" w:rsidR="00BE4ED1" w:rsidRPr="00675B59" w:rsidRDefault="00BE4ED1" w:rsidP="00675B59">
                          <w:pPr>
                            <w:pStyle w:val="Title"/>
                            <w:spacing w:after="240"/>
                            <w:rPr>
                              <w:color w:val="FFFFFF" w:themeColor="background1"/>
                              <w:sz w:val="48"/>
                            </w:rPr>
                          </w:pPr>
                          <w:r w:rsidRPr="00675B59">
                            <w:rPr>
                              <w:color w:val="FFFFFF" w:themeColor="background1"/>
                              <w:sz w:val="48"/>
                            </w:rPr>
                            <w:t>The Utility of the Future Today</w:t>
                          </w:r>
                        </w:p>
                      </w:sdtContent>
                    </w:sdt>
                    <w:p w14:paraId="1FF9EE65" w14:textId="1CF60E6F" w:rsidR="00BE4ED1" w:rsidRPr="00675B59" w:rsidRDefault="00BE4ED1" w:rsidP="00675B59">
                      <w:pPr>
                        <w:pStyle w:val="Subtitle"/>
                        <w:rPr>
                          <w:color w:val="FFFFFF" w:themeColor="background1"/>
                          <w:sz w:val="20"/>
                        </w:rPr>
                      </w:pPr>
                      <w:sdt>
                        <w:sdtPr>
                          <w:rPr>
                            <w:color w:val="FFFFFF" w:themeColor="background1"/>
                            <w:sz w:val="20"/>
                          </w:rPr>
                          <w:alias w:val="Subtitle"/>
                          <w:tag w:val=""/>
                          <w:id w:val="544790880"/>
                          <w:dataBinding w:prefixMappings="xmlns:ns0='http://purl.org/dc/elements/1.1/' xmlns:ns1='http://schemas.openxmlformats.org/package/2006/metadata/core-properties' " w:xpath="/ns1:coreProperties[1]/ns0:subject[1]" w:storeItemID="{6C3C8BC8-F283-45AE-878A-BAB7291924A1}"/>
                          <w:text/>
                        </w:sdtPr>
                        <w:sdtContent>
                          <w:r w:rsidRPr="00675B59">
                            <w:rPr>
                              <w:color w:val="FFFFFF" w:themeColor="background1"/>
                              <w:sz w:val="20"/>
                            </w:rPr>
                            <w:t>Joint Recognition Program</w:t>
                          </w:r>
                        </w:sdtContent>
                      </w:sdt>
                    </w:p>
                  </w:txbxContent>
                </v:textbox>
                <w10:wrap type="square" anchorx="margin" anchory="margin"/>
              </v:shape>
            </w:pict>
          </mc:Fallback>
        </mc:AlternateContent>
      </w:r>
      <w:r w:rsidR="00205FED">
        <w:rPr>
          <w:noProof/>
          <w:sz w:val="24"/>
          <w:lang w:eastAsia="en-US"/>
        </w:rPr>
        <mc:AlternateContent>
          <mc:Choice Requires="wps">
            <w:drawing>
              <wp:anchor distT="0" distB="0" distL="114300" distR="114300" simplePos="0" relativeHeight="251657212" behindDoc="0" locked="0" layoutInCell="1" allowOverlap="1" wp14:anchorId="7101FAA7" wp14:editId="79F33777">
                <wp:simplePos x="0" y="0"/>
                <wp:positionH relativeFrom="margin">
                  <wp:posOffset>-914400</wp:posOffset>
                </wp:positionH>
                <wp:positionV relativeFrom="paragraph">
                  <wp:posOffset>971550</wp:posOffset>
                </wp:positionV>
                <wp:extent cx="7772400" cy="8422640"/>
                <wp:effectExtent l="0" t="0" r="0" b="0"/>
                <wp:wrapNone/>
                <wp:docPr id="16" name="Flowchart: Document 16"/>
                <wp:cNvGraphicFramePr/>
                <a:graphic xmlns:a="http://schemas.openxmlformats.org/drawingml/2006/main">
                  <a:graphicData uri="http://schemas.microsoft.com/office/word/2010/wordprocessingShape">
                    <wps:wsp>
                      <wps:cNvSpPr/>
                      <wps:spPr>
                        <a:xfrm rot="10800000">
                          <a:off x="0" y="0"/>
                          <a:ext cx="7772400" cy="842264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9047D" id="Flowchart: Document 16" o:spid="_x0000_s1026" type="#_x0000_t114" style="position:absolute;margin-left:-1in;margin-top:76.5pt;width:612pt;height:663.2pt;rotation:180;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" fillcolor="#a2e0e6" stroked="f" strokeweight="2pt">
                <v:fill r:id="rId10" o:title="" color2="white [3212]" type="pattern"/>
                <w10:wrap anchorx="margin"/>
              </v:shape>
            </w:pict>
          </mc:Fallback>
        </mc:AlternateContent>
      </w:r>
      <w:r w:rsidR="00205FED">
        <w:rPr>
          <w:noProof/>
          <w:sz w:val="24"/>
          <w:lang w:eastAsia="en-US"/>
        </w:rPr>
        <mc:AlternateContent>
          <mc:Choice Requires="wps">
            <w:drawing>
              <wp:anchor distT="0" distB="0" distL="114300" distR="114300" simplePos="0" relativeHeight="251678720" behindDoc="0" locked="0" layoutInCell="1" allowOverlap="1" wp14:anchorId="456FBDD1" wp14:editId="3318BBF8">
                <wp:simplePos x="0" y="0"/>
                <wp:positionH relativeFrom="column">
                  <wp:posOffset>-914400</wp:posOffset>
                </wp:positionH>
                <wp:positionV relativeFrom="paragraph">
                  <wp:posOffset>-704850</wp:posOffset>
                </wp:positionV>
                <wp:extent cx="7772400" cy="4225159"/>
                <wp:effectExtent l="0" t="0" r="0" b="0"/>
                <wp:wrapNone/>
                <wp:docPr id="15" name="Flowchart: Document 15"/>
                <wp:cNvGraphicFramePr/>
                <a:graphic xmlns:a="http://schemas.openxmlformats.org/drawingml/2006/main">
                  <a:graphicData uri="http://schemas.microsoft.com/office/word/2010/wordprocessingShape">
                    <wps:wsp>
                      <wps:cNvSpPr/>
                      <wps:spPr>
                        <a:xfrm>
                          <a:off x="0" y="0"/>
                          <a:ext cx="7772400" cy="4225159"/>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04076" id="Flowchart: Document 15" o:spid="_x0000_s1026" type="#_x0000_t114" style="position:absolute;margin-left:-1in;margin-top:-55.5pt;width:612pt;height:33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" fillcolor="#00a0b8 [3204]" stroked="f" strokeweight="2pt"/>
            </w:pict>
          </mc:Fallback>
        </mc:AlternateContent>
      </w:r>
    </w:p>
    <w:sectPr w:rsidR="00B643C8" w:rsidRPr="00286E62" w:rsidSect="00001CD5">
      <w:pgSz w:w="12240" w:h="15840"/>
      <w:pgMar w:top="1080" w:right="1440" w:bottom="1170" w:left="1440" w:header="720" w:footer="41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49C9C" w14:textId="77777777" w:rsidR="00BE4ED1" w:rsidRDefault="00BE4ED1">
      <w:pPr>
        <w:spacing w:before="0" w:after="0" w:line="240" w:lineRule="auto"/>
      </w:pPr>
      <w:r>
        <w:separator/>
      </w:r>
    </w:p>
  </w:endnote>
  <w:endnote w:type="continuationSeparator" w:id="0">
    <w:p w14:paraId="3A9DB47A" w14:textId="77777777" w:rsidR="00BE4ED1" w:rsidRDefault="00BE4E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gacySerITC-MediOsF">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ADDC" w:themeColor="accent4"/>
      </w:tblBorders>
      <w:tblLook w:val="04A0" w:firstRow="1" w:lastRow="0" w:firstColumn="1" w:lastColumn="0" w:noHBand="0" w:noVBand="1"/>
    </w:tblPr>
    <w:tblGrid>
      <w:gridCol w:w="8280"/>
      <w:gridCol w:w="1080"/>
    </w:tblGrid>
    <w:tr w:rsidR="00BE4ED1" w14:paraId="11B76887" w14:textId="77777777" w:rsidTr="00001CD5">
      <w:trPr>
        <w:trHeight w:val="360"/>
      </w:trPr>
      <w:tc>
        <w:tcPr>
          <w:tcW w:w="4423" w:type="pct"/>
        </w:tcPr>
        <w:p w14:paraId="38128E2F" w14:textId="77777777" w:rsidR="00BE4ED1" w:rsidRDefault="00BE4ED1" w:rsidP="00673953">
          <w:pPr>
            <w:pStyle w:val="Footer"/>
          </w:pPr>
          <w:r>
            <w:t>The Utility of the future Today</w:t>
          </w:r>
        </w:p>
      </w:tc>
      <w:tc>
        <w:tcPr>
          <w:tcW w:w="577" w:type="pct"/>
          <w:shd w:val="clear" w:color="auto" w:fill="00ADDC" w:themeFill="accent4"/>
        </w:tcPr>
        <w:p w14:paraId="3AE581F5" w14:textId="77777777" w:rsidR="00BE4ED1" w:rsidRDefault="00BE4ED1">
          <w:pPr>
            <w:pStyle w:val="Footer"/>
            <w:rPr>
              <w:color w:val="FFFFFF" w:themeColor="background1"/>
            </w:rPr>
          </w:pPr>
          <w:r>
            <w:rPr>
              <w:color w:val="auto"/>
            </w:rPr>
            <w:fldChar w:fldCharType="begin"/>
          </w:r>
          <w:r>
            <w:instrText xml:space="preserve"> PAGE    \* MERGEFORMAT </w:instrText>
          </w:r>
          <w:r>
            <w:rPr>
              <w:color w:val="auto"/>
            </w:rPr>
            <w:fldChar w:fldCharType="separate"/>
          </w:r>
          <w:r w:rsidR="00F633EB" w:rsidRPr="00F633EB">
            <w:rPr>
              <w:noProof/>
              <w:color w:val="FFFFFF" w:themeColor="background1"/>
            </w:rPr>
            <w:t>1</w:t>
          </w:r>
          <w:r>
            <w:rPr>
              <w:noProof/>
              <w:color w:val="FFFFFF" w:themeColor="background1"/>
            </w:rPr>
            <w:fldChar w:fldCharType="end"/>
          </w:r>
        </w:p>
      </w:tc>
    </w:tr>
  </w:tbl>
  <w:p w14:paraId="4431B253" w14:textId="77777777" w:rsidR="00BE4ED1" w:rsidRDefault="00BE4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5C4A3" w14:textId="77777777" w:rsidR="00BE4ED1" w:rsidRDefault="00BE4ED1">
      <w:pPr>
        <w:spacing w:before="0" w:after="0" w:line="240" w:lineRule="auto"/>
      </w:pPr>
      <w:r>
        <w:separator/>
      </w:r>
    </w:p>
  </w:footnote>
  <w:footnote w:type="continuationSeparator" w:id="0">
    <w:p w14:paraId="10F8938E" w14:textId="77777777" w:rsidR="00BE4ED1" w:rsidRDefault="00BE4ED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33222"/>
    <w:multiLevelType w:val="hybridMultilevel"/>
    <w:tmpl w:val="E4E4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C2E"/>
    <w:multiLevelType w:val="hybridMultilevel"/>
    <w:tmpl w:val="108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0"/>
  </w:num>
  <w:num w:numId="8">
    <w:abstractNumId w:val="25"/>
  </w:num>
  <w:num w:numId="9">
    <w:abstractNumId w:val="21"/>
  </w:num>
  <w:num w:numId="10">
    <w:abstractNumId w:val="2"/>
  </w:num>
  <w:num w:numId="11">
    <w:abstractNumId w:val="29"/>
  </w:num>
  <w:num w:numId="12">
    <w:abstractNumId w:val="28"/>
  </w:num>
  <w:num w:numId="13">
    <w:abstractNumId w:val="33"/>
  </w:num>
  <w:num w:numId="14">
    <w:abstractNumId w:val="3"/>
  </w:num>
  <w:num w:numId="15">
    <w:abstractNumId w:val="9"/>
  </w:num>
  <w:num w:numId="16">
    <w:abstractNumId w:val="16"/>
  </w:num>
  <w:num w:numId="17">
    <w:abstractNumId w:val="4"/>
  </w:num>
  <w:num w:numId="18">
    <w:abstractNumId w:val="17"/>
  </w:num>
  <w:num w:numId="19">
    <w:abstractNumId w:val="26"/>
  </w:num>
  <w:num w:numId="20">
    <w:abstractNumId w:val="30"/>
  </w:num>
  <w:num w:numId="21">
    <w:abstractNumId w:val="27"/>
  </w:num>
  <w:num w:numId="22">
    <w:abstractNumId w:val="5"/>
  </w:num>
  <w:num w:numId="23">
    <w:abstractNumId w:val="35"/>
  </w:num>
  <w:num w:numId="24">
    <w:abstractNumId w:val="6"/>
  </w:num>
  <w:num w:numId="25">
    <w:abstractNumId w:val="10"/>
  </w:num>
  <w:num w:numId="26">
    <w:abstractNumId w:val="12"/>
  </w:num>
  <w:num w:numId="27">
    <w:abstractNumId w:val="36"/>
  </w:num>
  <w:num w:numId="28">
    <w:abstractNumId w:val="36"/>
  </w:num>
  <w:num w:numId="29">
    <w:abstractNumId w:val="19"/>
  </w:num>
  <w:num w:numId="30">
    <w:abstractNumId w:val="24"/>
  </w:num>
  <w:num w:numId="31">
    <w:abstractNumId w:val="8"/>
  </w:num>
  <w:num w:numId="32">
    <w:abstractNumId w:val="34"/>
  </w:num>
  <w:num w:numId="33">
    <w:abstractNumId w:val="31"/>
  </w:num>
  <w:num w:numId="34">
    <w:abstractNumId w:val="14"/>
  </w:num>
  <w:num w:numId="35">
    <w:abstractNumId w:val="23"/>
  </w:num>
  <w:num w:numId="36">
    <w:abstractNumId w:val="15"/>
  </w:num>
  <w:num w:numId="37">
    <w:abstractNumId w:val="18"/>
  </w:num>
  <w:num w:numId="38">
    <w:abstractNumId w:val="32"/>
  </w:num>
  <w:num w:numId="39">
    <w:abstractNumId w:val="7"/>
  </w:num>
  <w:num w:numId="40">
    <w:abstractNumId w:val="11"/>
  </w:num>
  <w:num w:numId="41">
    <w:abstractNumId w:val="1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F2"/>
    <w:rsid w:val="0000186A"/>
    <w:rsid w:val="00001CD5"/>
    <w:rsid w:val="0000307A"/>
    <w:rsid w:val="00015AB6"/>
    <w:rsid w:val="0005395B"/>
    <w:rsid w:val="00062210"/>
    <w:rsid w:val="00062A01"/>
    <w:rsid w:val="00071C92"/>
    <w:rsid w:val="000938FB"/>
    <w:rsid w:val="00095C72"/>
    <w:rsid w:val="000A0657"/>
    <w:rsid w:val="000B4452"/>
    <w:rsid w:val="000D0211"/>
    <w:rsid w:val="000F653A"/>
    <w:rsid w:val="0010215D"/>
    <w:rsid w:val="00107F4A"/>
    <w:rsid w:val="00134D1D"/>
    <w:rsid w:val="00142469"/>
    <w:rsid w:val="0017628B"/>
    <w:rsid w:val="001766B4"/>
    <w:rsid w:val="0017728C"/>
    <w:rsid w:val="00182A57"/>
    <w:rsid w:val="001960BD"/>
    <w:rsid w:val="001A6ADB"/>
    <w:rsid w:val="001B5116"/>
    <w:rsid w:val="001B642A"/>
    <w:rsid w:val="001C5E49"/>
    <w:rsid w:val="001D048B"/>
    <w:rsid w:val="001E297D"/>
    <w:rsid w:val="001E407B"/>
    <w:rsid w:val="001F4C9E"/>
    <w:rsid w:val="00205FED"/>
    <w:rsid w:val="002163EE"/>
    <w:rsid w:val="0022250A"/>
    <w:rsid w:val="00263A85"/>
    <w:rsid w:val="00265F23"/>
    <w:rsid w:val="00274765"/>
    <w:rsid w:val="00286E62"/>
    <w:rsid w:val="002A17CC"/>
    <w:rsid w:val="002B222E"/>
    <w:rsid w:val="002B789D"/>
    <w:rsid w:val="00326AD6"/>
    <w:rsid w:val="00350962"/>
    <w:rsid w:val="00353D77"/>
    <w:rsid w:val="003561F7"/>
    <w:rsid w:val="003806E6"/>
    <w:rsid w:val="00382277"/>
    <w:rsid w:val="00383F32"/>
    <w:rsid w:val="003A14EC"/>
    <w:rsid w:val="003C20FB"/>
    <w:rsid w:val="003D35E3"/>
    <w:rsid w:val="003F5D5D"/>
    <w:rsid w:val="004014C1"/>
    <w:rsid w:val="00403281"/>
    <w:rsid w:val="004037E6"/>
    <w:rsid w:val="00406CEF"/>
    <w:rsid w:val="00420532"/>
    <w:rsid w:val="0043654C"/>
    <w:rsid w:val="0045413C"/>
    <w:rsid w:val="00454DD7"/>
    <w:rsid w:val="00457FDD"/>
    <w:rsid w:val="00465E7F"/>
    <w:rsid w:val="00475A10"/>
    <w:rsid w:val="00484862"/>
    <w:rsid w:val="00484F29"/>
    <w:rsid w:val="00495768"/>
    <w:rsid w:val="004959F2"/>
    <w:rsid w:val="004C1D31"/>
    <w:rsid w:val="004D4FE8"/>
    <w:rsid w:val="004E7BA4"/>
    <w:rsid w:val="00504058"/>
    <w:rsid w:val="00523E41"/>
    <w:rsid w:val="005434F9"/>
    <w:rsid w:val="00544A7C"/>
    <w:rsid w:val="00546D13"/>
    <w:rsid w:val="00547AC3"/>
    <w:rsid w:val="00573954"/>
    <w:rsid w:val="005825F2"/>
    <w:rsid w:val="00594A6C"/>
    <w:rsid w:val="005A6070"/>
    <w:rsid w:val="005A60F4"/>
    <w:rsid w:val="005C41F5"/>
    <w:rsid w:val="005C430E"/>
    <w:rsid w:val="005F3AAA"/>
    <w:rsid w:val="006015B2"/>
    <w:rsid w:val="00601825"/>
    <w:rsid w:val="00602E72"/>
    <w:rsid w:val="00605BF3"/>
    <w:rsid w:val="00605F48"/>
    <w:rsid w:val="00626328"/>
    <w:rsid w:val="00645431"/>
    <w:rsid w:val="00645782"/>
    <w:rsid w:val="006459CF"/>
    <w:rsid w:val="00663B9E"/>
    <w:rsid w:val="006704D8"/>
    <w:rsid w:val="00673953"/>
    <w:rsid w:val="00675B59"/>
    <w:rsid w:val="00686A25"/>
    <w:rsid w:val="00695089"/>
    <w:rsid w:val="006A1369"/>
    <w:rsid w:val="006C0DDD"/>
    <w:rsid w:val="006E6734"/>
    <w:rsid w:val="00706B62"/>
    <w:rsid w:val="0072609D"/>
    <w:rsid w:val="007305FA"/>
    <w:rsid w:val="00735120"/>
    <w:rsid w:val="00735D98"/>
    <w:rsid w:val="00736EC5"/>
    <w:rsid w:val="0073731A"/>
    <w:rsid w:val="007512B9"/>
    <w:rsid w:val="00785166"/>
    <w:rsid w:val="00793B0A"/>
    <w:rsid w:val="00793FB9"/>
    <w:rsid w:val="00796649"/>
    <w:rsid w:val="007974C7"/>
    <w:rsid w:val="007E77BA"/>
    <w:rsid w:val="007F097D"/>
    <w:rsid w:val="00811423"/>
    <w:rsid w:val="008136EC"/>
    <w:rsid w:val="00836BD4"/>
    <w:rsid w:val="008430D2"/>
    <w:rsid w:val="0084442B"/>
    <w:rsid w:val="00854BE8"/>
    <w:rsid w:val="00873E59"/>
    <w:rsid w:val="00874BF2"/>
    <w:rsid w:val="00877A94"/>
    <w:rsid w:val="00881EA5"/>
    <w:rsid w:val="00885692"/>
    <w:rsid w:val="008970E1"/>
    <w:rsid w:val="008D5827"/>
    <w:rsid w:val="008E20D0"/>
    <w:rsid w:val="008E58EB"/>
    <w:rsid w:val="008E59B9"/>
    <w:rsid w:val="008F3FD1"/>
    <w:rsid w:val="008F5179"/>
    <w:rsid w:val="008F5A42"/>
    <w:rsid w:val="0090111D"/>
    <w:rsid w:val="00907E6C"/>
    <w:rsid w:val="009232EA"/>
    <w:rsid w:val="00924718"/>
    <w:rsid w:val="009377A4"/>
    <w:rsid w:val="00971A14"/>
    <w:rsid w:val="0099066B"/>
    <w:rsid w:val="009A674E"/>
    <w:rsid w:val="009D34E8"/>
    <w:rsid w:val="009E06C8"/>
    <w:rsid w:val="009E15BB"/>
    <w:rsid w:val="009E2ABE"/>
    <w:rsid w:val="009E6C14"/>
    <w:rsid w:val="00A01099"/>
    <w:rsid w:val="00A019E2"/>
    <w:rsid w:val="00A026CC"/>
    <w:rsid w:val="00A35A0E"/>
    <w:rsid w:val="00A47DEA"/>
    <w:rsid w:val="00A66C87"/>
    <w:rsid w:val="00AA6901"/>
    <w:rsid w:val="00AB4F92"/>
    <w:rsid w:val="00AD51C2"/>
    <w:rsid w:val="00B14188"/>
    <w:rsid w:val="00B20FBF"/>
    <w:rsid w:val="00B27FFA"/>
    <w:rsid w:val="00B3292D"/>
    <w:rsid w:val="00B37E52"/>
    <w:rsid w:val="00B453ED"/>
    <w:rsid w:val="00B62426"/>
    <w:rsid w:val="00B643C8"/>
    <w:rsid w:val="00B734EA"/>
    <w:rsid w:val="00B926D1"/>
    <w:rsid w:val="00B97A1D"/>
    <w:rsid w:val="00BA7B60"/>
    <w:rsid w:val="00BD1D91"/>
    <w:rsid w:val="00BD6767"/>
    <w:rsid w:val="00BE4ED1"/>
    <w:rsid w:val="00BF6E18"/>
    <w:rsid w:val="00C07241"/>
    <w:rsid w:val="00C12ACB"/>
    <w:rsid w:val="00C31890"/>
    <w:rsid w:val="00C334B0"/>
    <w:rsid w:val="00C44B2E"/>
    <w:rsid w:val="00C77985"/>
    <w:rsid w:val="00C80500"/>
    <w:rsid w:val="00C8484E"/>
    <w:rsid w:val="00C85D4A"/>
    <w:rsid w:val="00CA7077"/>
    <w:rsid w:val="00CC0549"/>
    <w:rsid w:val="00CC0C87"/>
    <w:rsid w:val="00CC7A95"/>
    <w:rsid w:val="00CC7E69"/>
    <w:rsid w:val="00CE7778"/>
    <w:rsid w:val="00CF1B62"/>
    <w:rsid w:val="00D0313B"/>
    <w:rsid w:val="00D07CA4"/>
    <w:rsid w:val="00D31EEF"/>
    <w:rsid w:val="00D3630F"/>
    <w:rsid w:val="00D41DDA"/>
    <w:rsid w:val="00D63B0B"/>
    <w:rsid w:val="00D818A8"/>
    <w:rsid w:val="00D939EA"/>
    <w:rsid w:val="00DC0258"/>
    <w:rsid w:val="00DD7188"/>
    <w:rsid w:val="00DE1929"/>
    <w:rsid w:val="00DE712D"/>
    <w:rsid w:val="00E15C87"/>
    <w:rsid w:val="00E2349E"/>
    <w:rsid w:val="00E325BD"/>
    <w:rsid w:val="00E53608"/>
    <w:rsid w:val="00E96EDE"/>
    <w:rsid w:val="00EB5E79"/>
    <w:rsid w:val="00EB7694"/>
    <w:rsid w:val="00EC4F5D"/>
    <w:rsid w:val="00EC799B"/>
    <w:rsid w:val="00ED369A"/>
    <w:rsid w:val="00ED48A2"/>
    <w:rsid w:val="00EF2163"/>
    <w:rsid w:val="00EF7ADC"/>
    <w:rsid w:val="00F1517C"/>
    <w:rsid w:val="00F633EB"/>
    <w:rsid w:val="00F70379"/>
    <w:rsid w:val="00F83A45"/>
    <w:rsid w:val="00FB7F25"/>
    <w:rsid w:val="00FE1EDA"/>
    <w:rsid w:val="00FF4FD9"/>
    <w:rsid w:val="00FF6A2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D57516"/>
  <w15:docId w15:val="{AFA15D2A-BA81-4E06-AD91-6A44321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6A1369"/>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6A1369"/>
    <w:pPr>
      <w:keepNext/>
      <w:keepLines/>
      <w:spacing w:before="240" w:after="0"/>
      <w:outlineLvl w:val="1"/>
    </w:pPr>
    <w:rPr>
      <w:rFonts w:eastAsiaTheme="majorEastAsia" w:cstheme="majorBidi"/>
      <w:caps/>
      <w:color w:val="00A0B8" w:themeColor="accent1"/>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6A1369"/>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6A1369"/>
    <w:rPr>
      <w:rFonts w:ascii="Calibri" w:eastAsiaTheme="majorEastAsia" w:hAnsi="Calibri" w:cstheme="majorBidi"/>
      <w:caps/>
      <w:color w:val="00A0B8" w:themeColor="accent1"/>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WaterEUM.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gif"/><Relationship Id="rId19" Type="http://schemas.openxmlformats.org/officeDocument/2006/relationships/hyperlink" Target="mailto:UtilityRecognition@we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E158DE23-1C99-491E-B9D4-32811BF3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photo.dotx</Template>
  <TotalTime>0</TotalTime>
  <Pages>27</Pages>
  <Words>6396</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42774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Joint Recognition Program</dc:subject>
  <dc:creator>Morgan Torres (Hoenig)</dc:creator>
  <cp:lastModifiedBy>Morgan Hoenig</cp:lastModifiedBy>
  <cp:revision>2</cp:revision>
  <cp:lastPrinted>2016-04-18T11:59:00Z</cp:lastPrinted>
  <dcterms:created xsi:type="dcterms:W3CDTF">2016-05-04T18:11:00Z</dcterms:created>
  <dcterms:modified xsi:type="dcterms:W3CDTF">2016-05-04T18:11:00Z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